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7CB" w:rsidRDefault="007657CB" w:rsidP="00DF0FCF">
      <w:pPr>
        <w:pStyle w:val="Paragraphedeliste"/>
        <w:spacing w:after="0" w:line="240" w:lineRule="auto"/>
        <w:ind w:left="-1134"/>
        <w:rPr>
          <w:rFonts w:asciiTheme="majorHAnsi" w:hAnsiTheme="majorHAnsi" w:cstheme="minorHAnsi"/>
          <w:b/>
          <w:bCs/>
          <w:sz w:val="24"/>
          <w:szCs w:val="24"/>
          <w:lang w:val="en-US"/>
        </w:rPr>
      </w:pPr>
    </w:p>
    <w:p w:rsidR="00DF0FCF" w:rsidRPr="00CE03EE" w:rsidRDefault="00A65F27" w:rsidP="00F954E8">
      <w:pPr>
        <w:pStyle w:val="Paragraphedeliste"/>
        <w:spacing w:after="0" w:line="240" w:lineRule="auto"/>
        <w:ind w:left="-709"/>
        <w:rPr>
          <w:rFonts w:asciiTheme="majorHAnsi" w:hAnsiTheme="majorHAnsi" w:cstheme="minorHAnsi"/>
          <w:b/>
          <w:bCs/>
          <w:sz w:val="24"/>
          <w:szCs w:val="24"/>
          <w:lang w:val="en-US"/>
        </w:rPr>
      </w:pPr>
      <w:r>
        <w:rPr>
          <w:rFonts w:asciiTheme="majorHAnsi" w:hAnsiTheme="majorHAnsi" w:cstheme="minorHAnsi"/>
          <w:b/>
          <w:bCs/>
          <w:sz w:val="24"/>
          <w:szCs w:val="24"/>
          <w:lang w:val="en-US"/>
        </w:rPr>
        <w:t>Table 2</w:t>
      </w:r>
      <w:r w:rsidR="00306D8A">
        <w:rPr>
          <w:rFonts w:asciiTheme="majorHAnsi" w:hAnsiTheme="majorHAnsi" w:cstheme="minorHAnsi"/>
          <w:b/>
          <w:bCs/>
          <w:sz w:val="24"/>
          <w:szCs w:val="24"/>
          <w:lang w:val="en-US"/>
        </w:rPr>
        <w:t>.2</w:t>
      </w:r>
      <w:r w:rsidR="00DF0FCF" w:rsidRPr="00D11401">
        <w:rPr>
          <w:rFonts w:asciiTheme="majorHAnsi" w:hAnsiTheme="majorHAnsi" w:cstheme="minorHAnsi"/>
          <w:b/>
          <w:bCs/>
          <w:sz w:val="24"/>
          <w:szCs w:val="24"/>
          <w:lang w:val="en-US"/>
        </w:rPr>
        <w:t xml:space="preserve"> </w:t>
      </w:r>
      <w:r w:rsidR="00DF0FCF" w:rsidRPr="00D11401">
        <w:rPr>
          <w:rFonts w:asciiTheme="majorHAnsi" w:hAnsiTheme="majorHAnsi" w:cstheme="minorHAnsi"/>
          <w:sz w:val="24"/>
          <w:szCs w:val="24"/>
          <w:lang w:val="en-US"/>
        </w:rPr>
        <w:t xml:space="preserve">Risk factors for ischemic stroke in Morocco according to selected </w:t>
      </w:r>
      <w:r w:rsidR="00DF0FCF" w:rsidRPr="00CE03EE">
        <w:rPr>
          <w:rFonts w:asciiTheme="majorHAnsi" w:hAnsiTheme="majorHAnsi" w:cstheme="minorHAnsi"/>
          <w:sz w:val="24"/>
          <w:szCs w:val="24"/>
          <w:lang w:val="en-US"/>
        </w:rPr>
        <w:t>studies</w:t>
      </w:r>
      <w:r w:rsidR="00916B23" w:rsidRPr="00CE03EE">
        <w:rPr>
          <w:rFonts w:asciiTheme="majorHAnsi" w:hAnsiTheme="majorHAnsi" w:cstheme="minorHAnsi"/>
          <w:sz w:val="24"/>
          <w:szCs w:val="24"/>
          <w:lang w:val="en-US"/>
        </w:rPr>
        <w:t xml:space="preserve"> </w:t>
      </w:r>
      <w:r w:rsidR="00CE03EE" w:rsidRPr="00CE03EE">
        <w:rPr>
          <w:rFonts w:asciiTheme="majorHAnsi" w:hAnsiTheme="majorHAnsi" w:cstheme="minorHAnsi"/>
          <w:sz w:val="24"/>
          <w:szCs w:val="24"/>
          <w:lang w:val="en-US"/>
        </w:rPr>
        <w:t>(Part Two)</w:t>
      </w:r>
    </w:p>
    <w:tbl>
      <w:tblPr>
        <w:tblStyle w:val="Ombrageclair1"/>
        <w:tblpPr w:leftFromText="141" w:rightFromText="141" w:vertAnchor="text" w:horzAnchor="margin" w:tblpX="-743" w:tblpY="189"/>
        <w:tblW w:w="13086" w:type="dxa"/>
        <w:tblLayout w:type="fixed"/>
        <w:tblLook w:val="04A0"/>
      </w:tblPr>
      <w:tblGrid>
        <w:gridCol w:w="2660"/>
        <w:gridCol w:w="1276"/>
        <w:gridCol w:w="1134"/>
        <w:gridCol w:w="1134"/>
        <w:gridCol w:w="1559"/>
        <w:gridCol w:w="1417"/>
        <w:gridCol w:w="1276"/>
        <w:gridCol w:w="1728"/>
        <w:gridCol w:w="902"/>
      </w:tblGrid>
      <w:tr w:rsidR="00A365B4" w:rsidRPr="007657CB" w:rsidTr="0024282D">
        <w:trPr>
          <w:cnfStyle w:val="100000000000"/>
          <w:trHeight w:val="1231"/>
        </w:trPr>
        <w:tc>
          <w:tcPr>
            <w:cnfStyle w:val="001000000000"/>
            <w:tcW w:w="2660" w:type="dxa"/>
            <w:shd w:val="clear" w:color="auto" w:fill="auto"/>
          </w:tcPr>
          <w:p w:rsidR="00A365B4" w:rsidRPr="00462708" w:rsidRDefault="00A365B4" w:rsidP="00E053F2">
            <w:pPr>
              <w:autoSpaceDE w:val="0"/>
              <w:autoSpaceDN w:val="0"/>
              <w:adjustRightInd w:val="0"/>
              <w:rPr>
                <w:rFonts w:cstheme="majorBidi"/>
                <w:color w:val="231F20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231F20"/>
                <w:sz w:val="20"/>
                <w:szCs w:val="20"/>
                <w:lang w:val="en-US"/>
              </w:rPr>
              <w:t xml:space="preserve">Studies </w:t>
            </w:r>
            <w:r w:rsidRPr="00462708">
              <w:rPr>
                <w:rFonts w:cstheme="majorBidi"/>
                <w:color w:val="231F20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276" w:type="dxa"/>
            <w:shd w:val="clear" w:color="auto" w:fill="auto"/>
          </w:tcPr>
          <w:p w:rsidR="00A365B4" w:rsidRPr="00462708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theme="majorBidi"/>
                <w:color w:val="231F20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231F20"/>
                <w:sz w:val="20"/>
                <w:szCs w:val="20"/>
                <w:lang w:val="en-US"/>
              </w:rPr>
              <w:t>Loc</w:t>
            </w:r>
            <w:r w:rsidRPr="00306D8A">
              <w:rPr>
                <w:rFonts w:cstheme="majorBidi"/>
                <w:color w:val="231F20"/>
                <w:sz w:val="20"/>
                <w:szCs w:val="20"/>
                <w:lang w:val="en-US"/>
              </w:rPr>
              <w:t>ation</w:t>
            </w:r>
            <w:r w:rsidRPr="00462708">
              <w:rPr>
                <w:rFonts w:cstheme="majorBidi"/>
                <w:color w:val="231F2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A365B4" w:rsidRPr="00306D8A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  <w:r w:rsidRPr="00306D8A">
              <w:rPr>
                <w:rFonts w:cs="AdvTT5235d5a9"/>
                <w:color w:val="auto"/>
                <w:sz w:val="20"/>
                <w:szCs w:val="20"/>
                <w:lang w:val="en-US"/>
              </w:rPr>
              <w:t>Smoking (%)</w:t>
            </w:r>
          </w:p>
        </w:tc>
        <w:tc>
          <w:tcPr>
            <w:tcW w:w="1134" w:type="dxa"/>
            <w:shd w:val="clear" w:color="auto" w:fill="auto"/>
          </w:tcPr>
          <w:p w:rsidR="00A365B4" w:rsidRPr="005202DB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  <w:r w:rsidRPr="00306D8A">
              <w:rPr>
                <w:rFonts w:cs="AdvTT5235d5a9"/>
                <w:sz w:val="20"/>
                <w:szCs w:val="20"/>
                <w:lang w:val="en-US"/>
              </w:rPr>
              <w:t>OR  95 CI</w:t>
            </w:r>
          </w:p>
        </w:tc>
        <w:tc>
          <w:tcPr>
            <w:tcW w:w="1559" w:type="dxa"/>
            <w:shd w:val="clear" w:color="auto" w:fill="auto"/>
          </w:tcPr>
          <w:p w:rsidR="00A365B4" w:rsidRPr="007657CB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  <w:r w:rsidRPr="005202DB">
              <w:rPr>
                <w:rFonts w:cs="AdvTT5235d5a9"/>
                <w:color w:val="auto"/>
                <w:sz w:val="20"/>
                <w:szCs w:val="20"/>
                <w:lang w:val="en-US"/>
              </w:rPr>
              <w:t>Previous stroke/ family history of stroke (%)</w:t>
            </w:r>
          </w:p>
        </w:tc>
        <w:tc>
          <w:tcPr>
            <w:tcW w:w="1417" w:type="dxa"/>
            <w:shd w:val="clear" w:color="auto" w:fill="auto"/>
          </w:tcPr>
          <w:p w:rsidR="00A365B4" w:rsidRPr="005202DB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5202DB">
              <w:rPr>
                <w:rFonts w:cs="AdvTT5235d5a9"/>
                <w:color w:val="auto"/>
                <w:sz w:val="20"/>
                <w:szCs w:val="20"/>
                <w:lang w:val="en-US"/>
              </w:rPr>
              <w:t>Alcoholism</w:t>
            </w:r>
          </w:p>
          <w:p w:rsidR="00A365B4" w:rsidRPr="007657CB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  <w:r w:rsidRPr="005202DB">
              <w:rPr>
                <w:rFonts w:cs="AdvTT5235d5a9"/>
                <w:color w:val="auto"/>
                <w:sz w:val="20"/>
                <w:szCs w:val="20"/>
                <w:lang w:val="en-US"/>
              </w:rPr>
              <w:t>(%)</w:t>
            </w:r>
          </w:p>
        </w:tc>
        <w:tc>
          <w:tcPr>
            <w:tcW w:w="1276" w:type="dxa"/>
          </w:tcPr>
          <w:p w:rsidR="00A365B4" w:rsidRPr="00306D8A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sz w:val="20"/>
                <w:szCs w:val="20"/>
                <w:lang w:val="en-US"/>
              </w:rPr>
            </w:pPr>
            <w:r w:rsidRPr="00306D8A">
              <w:rPr>
                <w:rFonts w:cs="AdvTT5235d5a9"/>
                <w:sz w:val="20"/>
                <w:szCs w:val="20"/>
                <w:lang w:val="en-US"/>
              </w:rPr>
              <w:t>OR  95 CI</w:t>
            </w:r>
          </w:p>
        </w:tc>
        <w:tc>
          <w:tcPr>
            <w:tcW w:w="1728" w:type="dxa"/>
            <w:shd w:val="clear" w:color="auto" w:fill="auto"/>
          </w:tcPr>
          <w:p w:rsidR="00A365B4" w:rsidRPr="007657CB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  <w:r w:rsidRPr="00306D8A">
              <w:rPr>
                <w:rFonts w:cs="AdvTT5235d5a9"/>
                <w:color w:val="auto"/>
                <w:sz w:val="20"/>
                <w:szCs w:val="20"/>
                <w:lang w:val="en-US"/>
              </w:rPr>
              <w:t>Oral contrace</w:t>
            </w:r>
            <w:r w:rsidRPr="005202DB">
              <w:rPr>
                <w:rFonts w:cs="AdvTT5235d5a9"/>
                <w:color w:val="auto"/>
                <w:sz w:val="20"/>
                <w:szCs w:val="20"/>
              </w:rPr>
              <w:t>ption (%)</w:t>
            </w:r>
          </w:p>
        </w:tc>
        <w:tc>
          <w:tcPr>
            <w:tcW w:w="902" w:type="dxa"/>
            <w:shd w:val="clear" w:color="auto" w:fill="auto"/>
          </w:tcPr>
          <w:p w:rsidR="00A365B4" w:rsidRPr="007657CB" w:rsidRDefault="00A365B4" w:rsidP="00E053F2">
            <w:pPr>
              <w:autoSpaceDE w:val="0"/>
              <w:autoSpaceDN w:val="0"/>
              <w:adjustRightInd w:val="0"/>
              <w:cnfStyle w:val="100000000000"/>
              <w:rPr>
                <w:rFonts w:cs="AdvTT5235d5a9"/>
                <w:b w:val="0"/>
                <w:bCs w:val="0"/>
                <w:sz w:val="20"/>
                <w:szCs w:val="20"/>
                <w:lang w:val="en-US"/>
              </w:rPr>
            </w:pPr>
            <w:r w:rsidRPr="005202DB">
              <w:rPr>
                <w:rFonts w:cs="AdvTT5235d5a9"/>
                <w:color w:val="auto"/>
                <w:sz w:val="20"/>
                <w:szCs w:val="20"/>
              </w:rPr>
              <w:t>Others (%)</w:t>
            </w:r>
          </w:p>
        </w:tc>
      </w:tr>
      <w:tr w:rsidR="00A365B4" w:rsidRPr="00B1509E" w:rsidTr="0024282D">
        <w:trPr>
          <w:cnfStyle w:val="000000100000"/>
          <w:trHeight w:val="7086"/>
        </w:trPr>
        <w:tc>
          <w:tcPr>
            <w:cnfStyle w:val="001000000000"/>
            <w:tcW w:w="2660" w:type="dxa"/>
            <w:shd w:val="clear" w:color="auto" w:fill="auto"/>
          </w:tcPr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MBAGUI, R., 2009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&lt;EndNote&gt;&lt;Cite&gt;&lt;Author&gt;MBAGUI&lt;/Author&gt;&lt;Year&gt;2009&lt;/Year&gt;&lt;RecNum&gt;20&lt;/RecNum&gt;&lt;DisplayText&gt;[42]&lt;/DisplayText&gt;&lt;record&gt;&lt;rec-number&gt;20&lt;/rec-number&gt;&lt;foreign-keys&gt;&lt;key app="EN" db-id="dxs5zxzryxx5x3eaeduvwfd3pv25xww22pxp" timestamp="1540496463"&gt;20&lt;/key&gt;&lt;/foreign-keys&gt;&lt;ref-type name="Thesis"&gt;32&lt;/ref-type&gt;&lt;contributors&gt;&lt;authors&gt;&lt;author&gt;MBAGUI, Rodrigue&lt;/author&gt;&lt;/authors&gt;&lt;/contributors&gt;&lt;titles&gt;&lt;title&gt;Accidents vasculaires cérébraux ischémiques du sujet jeune étude d’une série de 93 cas&lt;/title&gt;&lt;/titles&gt;&lt;dates&gt;&lt;year&gt;2009&lt;/year&gt;&lt;/dates&gt;&lt;urls&gt;&lt;/urls&gt;&lt;/record&gt;&lt;/Cite&gt;&lt;/EndNote&gt;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[42]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Abjaw, Z et al., 2009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&lt;EndNote&gt;&lt;Cite&gt;&lt;Author&gt;ABJAW&lt;/Author&gt;&lt;RecNum&gt;1&lt;/RecNum&gt;&lt;DisplayText&gt;[13]&lt;/DisplayText&gt;&lt;record&gt;&lt;rec-number&gt;1&lt;/rec-number&gt;&lt;foreign-keys&gt;&lt;key app="EN" db-id="dxs5zxzryxx5x3eaeduvwfd3pv25xww22pxp" timestamp="1540496117"&gt;1&lt;/key&gt;&lt;/foreign-keys&gt;&lt;ref-type name="Journal Article"&gt;17&lt;/ref-type&gt;&lt;contributors&gt;&lt;authors&gt;&lt;author&gt;ABJAW, Z&lt;/author&gt;&lt;author&gt;ZOUBIR, M&lt;/author&gt;&lt;/authors&gt;&lt;/contributors&gt;&lt;titles&gt;&lt;title&gt;Prise en charge des accidents vasculaires cérébraux au service de réanimation de l’hôpital militaire Avicenne&lt;/title&gt;&lt;secondary-title&gt;Diabète&lt;/secondary-title&gt;&lt;/titles&gt;&lt;periodical&gt;&lt;full-title&gt;Diabète&lt;/full-title&gt;&lt;/periodical&gt;&lt;pages&gt;25&lt;/pages&gt;&lt;volume&gt;21&lt;/volume&gt;&lt;dates&gt;&lt;/dates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[13]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 xml:space="preserve">Rhissassi et al., 2010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&lt;EndNote&gt;&lt;Cite&gt;&lt;Author&gt;Rhissassi&lt;/Author&gt;&lt;Year&gt;2010&lt;/Year&gt;&lt;RecNum&gt;25&lt;/RecNum&gt;&lt;DisplayText&gt;[31]&lt;/DisplayText&gt;&lt;record&gt;&lt;rec-number&gt;25&lt;/rec-number&gt;&lt;foreign-keys&gt;&lt;key app="EN" db-id="dxs5zxzryxx5x3eaeduvwfd3pv25xww22pxp" timestamp="1540496463"&gt;25&lt;/key&gt;&lt;/foreign-keys&gt;&lt;ref-type name="Journal Article"&gt;17&lt;/ref-type&gt;&lt;contributors&gt;&lt;authors&gt;&lt;author&gt;Rhissassi, M&lt;/author&gt;&lt;author&gt;Amazian, K&lt;/author&gt;&lt;author&gt;Chtaou, N&lt;/author&gt;&lt;author&gt;Zaama, A&lt;/author&gt;&lt;author&gt;Messouaka, O&lt;/author&gt;&lt;author&gt;Belahsen, MF&lt;/author&gt;&lt;/authors&gt;&lt;/contributors&gt;&lt;titles&gt;&lt;title&gt;Le profil épidémiologique des accidents vasculaires cérébraux ischémiques pris en charge au CHU de Fès, Maroc, 2009&lt;/title&gt;&lt;secondary-title&gt;Revue d&amp;apos;Épidémiologie et de Santé Publique&lt;/secondary-title&gt;&lt;/titles&gt;&lt;periodical&gt;&lt;full-title&gt;Revue d&amp;apos;Épidémiologie et de Santé Publique&lt;/full-title&gt;&lt;/periodical&gt;&lt;pages&gt;S61&lt;/pages&gt;&lt;volume&gt;58&lt;/volume&gt;&lt;dates&gt;&lt;year&gt;2010&lt;/year&gt;&lt;/dates&gt;&lt;isbn&gt;0398-7620&lt;/isbn&gt;&lt;urls&gt;&lt;/urls&gt;&lt;/record&gt;&lt;/Cite&gt;&lt;/EndNote&gt;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[31]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N A-Y AMESSAN., 2010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&lt;EndNote&gt;&lt;Cite&gt;&lt;Author&gt;AMESSAN&lt;/Author&gt;&lt;Year&gt;2010&lt;/Year&gt;&lt;RecNum&gt;3&lt;/RecNum&gt;&lt;DisplayText&gt;[14]&lt;/DisplayText&gt;&lt;record&gt;&lt;rec-number&gt;3&lt;/rec-number&gt;&lt;foreign-keys&gt;&lt;key app="EN" db-id="dxs5zxzryxx5x3eaeduvwfd3pv25xww22pxp" timestamp="1540496463"&gt;3&lt;/key&gt;&lt;/foreign-keys&gt;&lt;ref-type name="Thesis"&gt;32&lt;/ref-type&gt;&lt;contributors&gt;&lt;authors&gt;&lt;author&gt;N’DRIN ACHILLE-YANNICK AMESSAN&lt;/author&gt;&lt;/authors&gt;&lt;/contributors&gt;&lt;titles&gt;&lt;title&gt;Sécurisation du circuit du médicament en milieu hospitalier: Expérience dans les accidents vasculaires cérébraux ischémique &lt;/title&gt;&lt;secondary-title&gt;FACULTE DE MEDECINE ET DE PHARMACIE DE RABAT&lt;/secondary-title&gt;&lt;/titles&gt;&lt;pages&gt;119&lt;/pages&gt;&lt;volume&gt;Doctorat en Pharmacie &lt;/volume&gt;&lt;number&gt;68&lt;/number&gt;&lt;dates&gt;&lt;year&gt;2010&lt;/year&gt;&lt;/dates&gt;&lt;publisher&gt;UNIVERSITE MOHAMMED V&lt;/publisher&gt;&lt;urls&gt;&lt;/urls&gt;&lt;language&gt;Français &lt;/language&gt;&lt;/record&gt;&lt;/Cite&gt;&lt;/EndNote&gt;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[14]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>Chraa, M., 2010</w:t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&lt;EndNote&gt;&lt;Cite&gt;&lt;Author&gt;Chraa&lt;/Author&gt;&lt;Year&gt;; 2010.p. 1-116&lt;/Year&gt;&lt;RecNum&gt;21&lt;/RecNum&gt;&lt;DisplayText&gt;[36]&lt;/DisplayText&gt;&lt;record&gt;&lt;rec-number&gt;21&lt;/rec-number&gt;&lt;foreign-keys&gt;&lt;key app="EN" db-id="dxs5zxzryxx5x3eaeduvwfd3pv25xww22pxp" timestamp="1540496463"&gt;21&lt;/key&gt;&lt;/foreign-keys&gt;&lt;ref-type name="Thesis"&gt;32&lt;/ref-type&gt;&lt;contributors&gt;&lt;authors&gt;&lt;author&gt;Chraa, Mohamed &lt;/author&gt;&lt;/authors&gt;&lt;/contributors&gt;&lt;titles&gt;&lt;title&gt;La prise en charge des accidents vasculaires cérébraux ischémiques [Thèse]&lt;/title&gt;&lt;secondary-title&gt;Marrakech : Faculté de médecine et de pharmacie&lt;/secondary-title&gt;&lt;/titles&gt;&lt;volume&gt;Doctorat en médecine &lt;/volume&gt;&lt;number&gt;80&lt;/number&gt;&lt;dates&gt;&lt;year&gt;; 2010.p. 1-116&lt;/year&gt;&lt;/dates&gt;&lt;publisher&gt;Université Cadi Ayyad &lt;/publisher&gt;&lt;urls&gt;&lt;/urls&gt;&lt;language&gt;Français &lt;/language&gt;&lt;/record&gt;&lt;/Cite&gt;&lt;/EndNote&gt;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[36]</w:t>
            </w:r>
            <w:r w:rsidR="004A3ADB" w:rsidRPr="00482D9D">
              <w:rPr>
                <w:rFonts w:cs="AdvTT5235d5a9"/>
                <w:sz w:val="20"/>
                <w:szCs w:val="20"/>
                <w:lang w:val="en-US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t xml:space="preserve">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25747A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>They TP et al., 2011</w:t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&lt;EndNote&gt;&lt;Cite&gt;&lt;Author&gt;They‐They&lt;/Author&gt;&lt;Year&gt;2011&lt;/Year&gt;&lt;RecNum&gt;27&lt;/RecNum&gt;&lt;DisplayText&gt;[33]&lt;/DisplayText&gt;&lt;record&gt;&lt;rec-number&gt;27&lt;/rec-number&gt;&lt;foreign-keys&gt;&lt;key app="EN" db-id="dxs5zxzryxx5x3eaeduvwfd3pv25xww22pxp" timestamp="1540496463"&gt;27&lt;/key&gt;&lt;/foreign-keys&gt;&lt;ref-type name="Journal Article"&gt;17&lt;/ref-type&gt;&lt;contributors&gt;&lt;authors&gt;&lt;author&gt;They‐They, TP&lt;/author&gt;&lt;author&gt;Nadifi, S&lt;/author&gt;&lt;author&gt;Rafai, MA&lt;/author&gt;&lt;author&gt;Battas, O&lt;/author&gt;&lt;author&gt;Slassi, I&lt;/author&gt;&lt;/authors&gt;&lt;/contributors&gt;&lt;titles&gt;&lt;title&gt;Methylenehydrofolate reductase (C677T) polymorphism and large artery ischemic stroke subtypes&lt;/title&gt;&lt;secondary-title&gt;Acta Neurologica Scandinavica&lt;/secondary-title&gt;&lt;/titles&gt;&lt;periodical&gt;&lt;full-title&gt;Acta Neurologica Scandinavica&lt;/full-title&gt;&lt;/periodical&gt;&lt;pages&gt;105-110&lt;/pages&gt;&lt;volume&gt;123&lt;/volume&gt;&lt;number&gt;2&lt;/number&gt;&lt;dates&gt;&lt;year&gt;2011&lt;/year&gt;&lt;/dates&gt;&lt;isbn&gt;0001-6314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[33]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t xml:space="preserve"> </w:t>
            </w:r>
          </w:p>
          <w:p w:rsidR="00A365B4" w:rsidRPr="00CE03EE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CE03EE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AZDAD, O., 2012</w:t>
            </w:r>
            <w:r w:rsidRPr="00CE03EE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begin"/>
            </w:r>
            <w:r w:rsidRPr="00CE03EE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&lt;EndNote&gt;&lt;Cite&gt;&lt;Author&gt;Azdad&lt;/Author&gt;&lt;Year&gt;2012&lt;/Year&gt;&lt;RecNum&gt;24&lt;/RecNum&gt;&lt;DisplayText&gt;[15]&lt;/DisplayText&gt;&lt;record&gt;&lt;rec-number&gt;24&lt;/rec-number&gt;&lt;foreign-keys&gt;&lt;key app="EN" db-id="dxs5zxzryxx5x3eaeduvwfd3pv25xww22pxp" timestamp="1540496463"&gt;24&lt;/key&gt;&lt;/foreign-keys&gt;&lt;ref-type name="Thesis"&gt;32&lt;/ref-type&gt;&lt;contributors&gt;&lt;authors&gt;&lt;author&gt;Azdad, Ouidad&lt;/author&gt;&lt;/authors&gt;&lt;/contributors&gt;&lt;titles&gt;&lt;title&gt;Prise en charge des accidents vasculaires cérébraux ischémiques au CHU Hassan II DE FES au cours de cours de la période 2009-2010 : A propos de 1300 cas &lt;/title&gt;&lt;secondary-title&gt;Faculté de médecine et de pharmacie de Fès &lt;/secondary-title&gt;&lt;/titles&gt;&lt;pages&gt;91&lt;/pages&gt;&lt;volume&gt;Doctorat en médecine &lt;/volume&gt;&lt;number&gt;107&lt;/number&gt;&lt;keywords&gt;&lt;keyword&gt;Accidents vasculaires cérébraux ischémiques - Prise en charge&lt;/keyword&gt;&lt;/keywords&gt;&lt;dates&gt;&lt;year&gt;2012&lt;/year&gt;&lt;/dates&gt;&lt;publisher&gt;Université Sidi Mohamed Ben Abdellah &lt;/publisher&gt;&lt;urls&gt;&lt;/urls&gt;&lt;/record&gt;&lt;/Cite&gt;&lt;/EndNote&gt;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separate"/>
            </w:r>
            <w:r w:rsidRPr="00CE03EE">
              <w:rPr>
                <w:rFonts w:cs="AdvTT5235d5a9"/>
                <w:noProof/>
                <w:color w:val="auto"/>
                <w:sz w:val="20"/>
                <w:szCs w:val="20"/>
              </w:rPr>
              <w:t>[15]</w: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RACHDI, L., 2012</w:t>
            </w:r>
            <w:r w:rsidRPr="00D050A4">
              <w:rPr>
                <w:rFonts w:cs="AdvTT5235d5a9"/>
                <w:b w:val="0"/>
                <w:bCs w:val="0"/>
                <w:noProof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&lt;EndNote&gt;&lt;Cite&gt;&lt;Author&gt;Rachdi&lt;/Author&gt;&lt;Year&gt;2012 &lt;/Year&gt;&lt;RecNum&gt;18&lt;/RecNum&gt;&lt;DisplayText&gt;[29]&lt;/DisplayText&gt;&lt;record&gt;&lt;rec-number&gt;18&lt;/rec-number&gt;&lt;foreign-keys&gt;&lt;key app="EN" db-id="dxs5zxzryxx5x3eaeduvwfd3pv25xww22pxp" timestamp="1540496463"&gt;18&lt;/key&gt;&lt;/foreign-keys&gt;&lt;ref-type name="Thesis"&gt;32&lt;/ref-type&gt;&lt;contributors&gt;&lt;authors&gt;&lt;author&gt;Rachdi, Lamyae &lt;/author&gt;&lt;/authors&gt;&lt;/contributors&gt;&lt;titles&gt;&lt;title&gt;Thrombolyse intraveineuse des accidents vasculaires cérébraux : Etude prospective à propos de 40 cas&lt;/title&gt;&lt;secondary-title&gt;Faculté de médecine et de pharmacie de Fès &lt;/secondary-title&gt;&lt;/titles&gt;&lt;volume&gt;Doctorat en médecine &lt;/volume&gt;&lt;number&gt;143&lt;/number&gt;&lt;keywords&gt;&lt;keyword&gt;Accident vasculaire cérébral ischémique - thrombolyse - Altéplase&lt;/keyword&gt;&lt;/keywords&gt;&lt;dates&gt;&lt;year&gt;2012 &lt;/year&gt;&lt;/dates&gt;&lt;publisher&gt;Université Sidi Mohamed Ben Abdellah&lt;/publisher&gt;&lt;urls&gt;&lt;/urls&gt;&lt;language&gt;Français  &lt;/language&gt;&lt;/record&gt;&lt;/Cite&gt;&lt;/EndNote&gt;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[29]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Bendriss, L et al., 2012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&lt;EndNote&gt;&lt;Cite&gt;&lt;Author&gt;Bendriss&lt;/Author&gt;&lt;Year&gt;2012&lt;/Year&gt;&lt;RecNum&gt;5&lt;/RecNum&gt;&lt;DisplayText&gt;[18]&lt;/DisplayText&gt;&lt;record&gt;&lt;rec-number&gt;5&lt;/rec-number&gt;&lt;foreign-keys&gt;&lt;key app="EN" db-id="dxs5zxzryxx5x3eaeduvwfd3pv25xww22pxp" timestamp="1540496463"&gt;5&lt;/key&gt;&lt;/foreign-keys&gt;&lt;ref-type name="Conference Proceedings"&gt;10&lt;/ref-type&gt;&lt;contributors&gt;&lt;authors&gt;&lt;author&gt;Bendriss, L&lt;/author&gt;&lt;author&gt;Khatouri, A&lt;/author&gt;&lt;/authors&gt;&lt;/contributors&gt;&lt;titles&gt;&lt;title&gt;Les accidents vasculaires cérébraux ischémiques. Fréquence des étiologies cardiovasculaires documentées par un bilan cardiovasculaire approfondi. À propos de 110 cas&lt;/title&gt;&lt;secondary-title&gt;Annales de cardiologie et d&amp;apos;angéiologie&lt;/secondary-title&gt;&lt;/titles&gt;&lt;periodical&gt;&lt;full-title&gt;Annales de Cardiologie et d&amp;apos;Angéiologie&lt;/full-title&gt;&lt;/periodical&gt;&lt;pages&gt;252-256&lt;/pages&gt;&lt;volume&gt;61&lt;/volume&gt;&lt;number&gt;4&lt;/number&gt;&lt;dates&gt;&lt;year&gt;2012&lt;/year&gt;&lt;/dates&gt;&lt;publisher&gt;Elsevier&lt;/publisher&gt;&lt;isbn&gt;0003-3928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[18]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Chtaou</w:t>
            </w: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N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., 2012</w:t>
            </w:r>
            <w:r w:rsidRPr="00482D9D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&lt;EndNote&gt;&lt;Cite&gt;&lt;Author&gt;Chtaou&lt;/Author&gt;&lt;Year&gt;2012&lt;/Year&gt;&lt;RecNum&gt;16&lt;/RecNum&gt;&lt;DisplayText&gt;[22]&lt;/DisplayText&gt;&lt;record&gt;&lt;rec-number&gt;16&lt;/rec-number&gt;&lt;foreign-keys&gt;&lt;key app="EN" db-id="dxs5zxzryxx5x3eaeduvwfd3pv25xww22pxp" timestamp="1540496463"&gt;16&lt;/key&gt;&lt;/foreign-keys&gt;&lt;ref-type name="Journal Article"&gt;17&lt;/ref-type&gt;&lt;contributors&gt;&lt;authors&gt;&lt;author&gt;&lt;style face="bold" font="default" size="100%"&gt;Chtaou, N &lt;/style&gt;&lt;/author&gt;&lt;/authors&gt;&lt;/contributors&gt;&lt;titles&gt;&lt;title&gt;Dépistage du syndrôme d&amp;apos;apnées obstructive du sommeil chez les accidents vasculaires cérébraux ischémiques&lt;/title&gt;&lt;/titles&gt;&lt;dates&gt;&lt;year&gt;2012&lt;/year&gt;&lt;/dates&gt;&lt;urls&gt;&lt;/urls&gt;&lt;/record&gt;&lt;/Cite&gt;&lt;/EndNote&gt;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[22]</w: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Saraya, T., 2013</w:t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&lt;EndNote&gt;&lt;Cite&gt;&lt;Author&gt;Sarya&lt;/Author&gt;&lt;RecNum&gt;26&lt;/RecNum&gt;&lt;DisplayText&gt;[32]&lt;/DisplayText&gt;&lt;record&gt;&lt;rec-number&gt;26&lt;/rec-number&gt;&lt;foreign-keys&gt;&lt;key app="EN" db-id="dxs5zxzryxx5x3eaeduvwfd3pv25xww22pxp" timestamp="1540496463"&gt;26&lt;/key&gt;&lt;/foreign-keys&gt;&lt;ref-type name="Thesis"&gt;32&lt;/ref-type&gt;&lt;contributors&gt;&lt;authors&gt;&lt;author&gt;Sarya, Taha  &lt;/author&gt;&lt;/authors&gt;&lt;/contributors&gt;&lt;titles&gt;&lt;title&gt;Profil épidémiologique, clinique et étiologique des accidents vasculaires cérébraux ischémiques chez le sujet âgé [Thèse]. Rabat : Université Mohamed V- Souissi; 2013. p 1-125&lt;/title&gt;&lt;secondary-title&gt;Faculté de médecine et de pharmacie de Rabat &lt;/secondary-title&gt;&lt;/titles&gt;&lt;dates&gt;&lt;/dates&gt;&lt;urls&gt;&lt;/urls&gt;&lt;/record&gt;&lt;/Cite&gt;&lt;/EndNote&gt;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[32]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Bourazza, A., 2013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&lt;EndNote&gt;&lt;Cite&gt;&lt;Author&gt;Bourazza&lt;/Author&gt;&lt;Year&gt;2013&lt;/Year&gt;&lt;RecNum&gt;7&lt;/RecNum&gt;&lt;DisplayText&gt;[37]&lt;/DisplayText&gt;&lt;record&gt;&lt;rec-number&gt;7&lt;/rec-number&gt;&lt;foreign-keys&gt;&lt;key app="EN" db-id="dxs5zxzryxx5x3eaeduvwfd3pv25xww22pxp" timestamp="1540496463"&gt;7&lt;/key&gt;&lt;/foreign-keys&gt;&lt;ref-type name="Journal Article"&gt;17&lt;/ref-type&gt;&lt;contributors&gt;&lt;authors&gt;&lt;author&gt;Bourazza, A&lt;/author&gt;&lt;author&gt;Hsaini, Y&lt;/author&gt;&lt;/authors&gt;&lt;/contributors&gt;&lt;titles&gt;&lt;title&gt;Epidemiology study of stroke about 1256 cases&lt;/title&gt;&lt;secondary-title&gt;Journal of the Neurological Sciences&lt;/secondary-title&gt;&lt;/titles&gt;&lt;periodical&gt;&lt;full-title&gt;Journal of the Neurological Sciences&lt;/full-title&gt;&lt;/periodical&gt;&lt;pages&gt;e248&lt;/pages&gt;&lt;volume&gt;333&lt;/volume&gt;&lt;dates&gt;&lt;year&gt;2013&lt;/year&gt;&lt;/dates&gt;&lt;isbn&gt;0022-510X&lt;/isbn&gt;&lt;urls&gt;&lt;/urls&gt;&lt;/record&gt;&lt;/Cite&gt;&lt;/EndNote&gt;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[37]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25747A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>They TP et al., 2013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&lt;EndNote&gt;&lt;Cite&gt;&lt;Author&gt;They-They&lt;/Author&gt;&lt;Year&gt;2013&lt;/Year&gt;&lt;RecNum&gt;28&lt;/RecNum&gt;&lt;DisplayText&gt;[34]&lt;/DisplayText&gt;&lt;record&gt;&lt;rec-number&gt;28&lt;/rec-number&gt;&lt;foreign-keys&gt;&lt;key app="EN" db-id="dxs5zxzryxx5x3eaeduvwfd3pv25xww22pxp" timestamp="1540496463"&gt;28&lt;/key&gt;&lt;/foreign-keys&gt;&lt;ref-type name="Journal Article"&gt;17&lt;/ref-type&gt;&lt;contributors&gt;&lt;authors&gt;&lt;author&gt;They-They, Thierry Paluku&lt;/author&gt;&lt;author&gt;Battas, Omar&lt;/author&gt;&lt;author&gt;Nadifi, Sellama&lt;/author&gt;&lt;/authors&gt;&lt;/contributors&gt;&lt;titles&gt;&lt;title&gt;Synergistic effect of MTHFR C677T and F2 G20210A polymorphisms on ischemic stroke&lt;/title&gt;&lt;secondary-title&gt;Neuroscience bulletin&lt;/secondary-title&gt;&lt;/titles&gt;&lt;periodical&gt;&lt;full-title&gt;Neuroscience bulletin&lt;/full-title&gt;&lt;/periodical&gt;&lt;pages&gt;725-730&lt;/pages&gt;&lt;volume&gt;29&lt;/volume&gt;&lt;number&gt;6&lt;/number&gt;&lt;dates&gt;&lt;year&gt;2013&lt;/year&gt;&lt;/dates&gt;&lt;isbn&gt;1673-7067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[34]</w:t>
            </w:r>
            <w:r w:rsidR="004A3ADB" w:rsidRPr="00482D9D">
              <w:rPr>
                <w:rFonts w:cs="AdvTT5235d5a9"/>
                <w:sz w:val="20"/>
                <w:szCs w:val="20"/>
                <w:lang w:val="en-US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  <w:lang w:val="en-US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  <w:lang w:val="en-US"/>
              </w:rPr>
              <w:t>Ibouajbane, M., 2014</w:t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instrText xml:space="preserve"> ADDIN EN.CITE &lt;EndNote&gt;&lt;Cite&gt;&lt;Author&gt;Ibouajbane&lt;/Author&gt;&lt;Year&gt;2014&lt;/Year&gt;&lt;RecNum&gt;22&lt;/RecNum&gt;&lt;DisplayText&gt;[39]&lt;/DisplayText&gt;&lt;record&gt;&lt;rec-number&gt;22&lt;/rec-number&gt;&lt;foreign-keys&gt;&lt;key app="EN" db-id="dxs5zxzryxx5x3eaeduvwfd3pv25xww22pxp" timestamp="1540496463"&gt;22&lt;/key&gt;&lt;/foreign-keys&gt;&lt;ref-type name="Thesis"&gt;32&lt;/ref-type&gt;&lt;contributors&gt;&lt;authors&gt;&lt;author&gt;Ibouajbane, Mohamed  &lt;/author&gt;&lt;/authors&gt;&lt;/contributors&gt;&lt;titles&gt;&lt;title&gt;L&amp;apos;accident vasculaire cérébral ischémique du sujet jeune : A propos de 40 cas colligés à l&amp;apos;Hôpital Militaire Molay Ismail &lt;/title&gt;&lt;secondary-title&gt;Faculté de médecine et de pharmacie de Fès &lt;/secondary-title&gt;&lt;/titles&gt;&lt;pages&gt;151     &lt;/pages&gt;&lt;volume&gt;Doctorat en médecine &lt;/volume&gt;&lt;number&gt;73       &lt;/number&gt;&lt;dates&gt;&lt;year&gt;2014&lt;/year&gt;&lt;/dates&gt;&lt;publisher&gt;Université Sidi Mohamed Ben Abdellah&lt;/publisher&gt;&lt;urls&gt;&lt;/urls&gt;&lt;/record&gt;&lt;/Cite&gt;&lt;/EndNote&gt;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  <w:lang w:val="en-US"/>
              </w:rPr>
              <w:t>[39]</w:t>
            </w:r>
            <w:r w:rsidR="004A3ADB" w:rsidRPr="00482D9D">
              <w:rPr>
                <w:rFonts w:cs="AdvTT5235d5a9"/>
                <w:noProof/>
                <w:sz w:val="20"/>
                <w:szCs w:val="20"/>
                <w:lang w:val="en-US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Balar, K et al., 2014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&lt;EndNote&gt;&lt;Cite&gt;&lt;Author&gt;BALAR&lt;/Author&gt;&lt;Year&gt;2014&lt;/Year&gt;&lt;RecNum&gt;30&lt;/RecNum&gt;&lt;DisplayText&gt;[16]&lt;/DisplayText&gt;&lt;record&gt;&lt;rec-number&gt;30&lt;/rec-number&gt;&lt;foreign-keys&gt;&lt;key app="EN" db-id="dxs5zxzryxx5x3eaeduvwfd3pv25xww22pxp" timestamp="1540571688"&gt;30&lt;/key&gt;&lt;/foreign-keys&gt;&lt;ref-type name="Journal Article"&gt;17&lt;/ref-type&gt;&lt;contributors&gt;&lt;authors&gt;&lt;author&gt;BALAR, Khalid&lt;/author&gt;&lt;author&gt;NADIFI, Sellama&lt;/author&gt;&lt;/authors&gt;&lt;/contributors&gt;&lt;titles&gt;&lt;title&gt;Correlation between MTHFR and Clinical Risk Factors in Ischemic Stroke&lt;/title&gt;&lt;/titles&gt;&lt;dates&gt;&lt;year&gt;2014&lt;/year&gt;&lt;/dates&gt;&lt;urls&gt;&lt;/urls&gt;&lt;/record&gt;&lt;/Cite&gt;&lt;/EndNote&gt;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[16]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Chraa, M et al., 2014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&lt;EndNote&gt;&lt;Cite&gt;&lt;Author&gt;Chraa&lt;/Author&gt;&lt;Year&gt;2014&lt;/Year&gt;&lt;RecNum&gt;10&lt;/RecNum&gt;&lt;DisplayText&gt;[40]&lt;/DisplayText&gt;&lt;record&gt;&lt;rec-number&gt;10&lt;/rec-number&gt;&lt;foreign-keys&gt;&lt;key app="EN" db-id="dxs5zxzryxx5x3eaeduvwfd3pv25xww22pxp" timestamp="1540496463"&gt;10&lt;/key&gt;&lt;/foreign-keys&gt;&lt;ref-type name="Journal Article"&gt;17&lt;/ref-type&gt;&lt;contributors&gt;&lt;authors&gt;&lt;author&gt;Chraa, Mohamed&lt;/author&gt;&lt;author&gt;Louhab, Nesrine&lt;/author&gt;&lt;author&gt;Kissani, Najib&lt;/author&gt;&lt;/authors&gt;&lt;/contributors&gt;&lt;titles&gt;&lt;title&gt;Stroke in young adults: about 128 cases&lt;/title&gt;&lt;secondary-title&gt;Pan African Medical Journal&lt;/secondary-title&gt;&lt;/titles&gt;&lt;periodical&gt;&lt;full-title&gt;Pan African Medical Journal&lt;/full-title&gt;&lt;/periodical&gt;&lt;volume&gt;17&lt;/volume&gt;&lt;number&gt;1&lt;/number&gt;&lt;dates&gt;&lt;year&gt;2014&lt;/year&gt;&lt;/dates&gt;&lt;isbn&gt;1937-8688&lt;/isbn&gt;&lt;urls&gt;&lt;/urls&gt;&lt;/record&gt;&lt;/Cite&gt;&lt;/EndNote&gt;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[40]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Diakite, B et al., 2014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&lt;EndNote&gt;&lt;Cite&gt;&lt;Author&gt;Diakite&lt;/Author&gt;&lt;Year&gt;2014&lt;/Year&gt;&lt;RecNum&gt;15&lt;/RecNum&gt;&lt;DisplayText&gt;[27]&lt;/DisplayText&gt;&lt;record&gt;&lt;rec-number&gt;15&lt;/rec-number&gt;&lt;foreign-keys&gt;&lt;key app="EN" db-id="dxs5zxzryxx5x3eaeduvwfd3pv25xww22pxp" timestamp="1540496463"&gt;15&lt;/key&gt;&lt;/foreign-keys&gt;&lt;ref-type name="Journal Article"&gt;17&lt;/ref-type&gt;&lt;contributors&gt;&lt;authors&gt;&lt;author&gt;Diakite, Brehima&lt;/author&gt;&lt;author&gt;Hamzi, Khalil&lt;/author&gt;&lt;author&gt;Slassi, Ilham&lt;/author&gt;&lt;author&gt;Yahyaoui, Mohammed EL&lt;/author&gt;&lt;author&gt;Alaoui, Moulay MF EL&lt;/author&gt;&lt;author&gt;Habbal, Rachida&lt;/author&gt;&lt;author&gt;Sellama, Nadifi&lt;/author&gt;&lt;/authors&gt;&lt;/contributors&gt;&lt;titles&gt;&lt;title&gt;G894T endothelial nitric oxide synthase polymorphism and ischemic stroke in Morocco&lt;/title&gt;&lt;secondary-title&gt;Meta gene&lt;/secondary-title&gt;&lt;/titles&gt;&lt;periodical&gt;&lt;full-title&gt;Meta gene&lt;/full-title&gt;&lt;/periodical&gt;&lt;pages&gt;349-357&lt;/pages&gt;&lt;volume&gt;2&lt;/volume&gt;&lt;dates&gt;&lt;year&gt;2014&lt;/year&gt;&lt;/dates&gt;&lt;isbn&gt;2214-5400&lt;/isbn&gt;&lt;urls&gt;&lt;/urls&gt;&lt;/record&gt;&lt;/Cite&gt;&lt;/EndNote&gt;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[27]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Allaoui, A et al., 2018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&lt;EndNote&gt;&lt;Cite&gt;&lt;Author&gt;Allaoui&lt;/Author&gt;&lt;Year&gt;2018&lt;/Year&gt;&lt;RecNum&gt;88&lt;/RecNum&gt;&lt;DisplayText&gt;[43]&lt;/DisplayText&gt;&lt;record&gt;&lt;rec-number&gt;88&lt;/rec-number&gt;&lt;foreign-keys&gt;&lt;key app="EN" db-id="dxs5zxzryxx5x3eaeduvwfd3pv25xww22pxp" timestamp="1553705220"&gt;88&lt;/key&gt;&lt;/foreign-keys&gt;&lt;ref-type name="Journal Article"&gt;17&lt;/ref-type&gt;&lt;contributors&gt;&lt;authors&gt;&lt;author&gt;Allaoui, Abire&lt;/author&gt;&lt;author&gt;Echchilali, Khadija&lt;/author&gt;&lt;author&gt;Moudatir, Mina&lt;/author&gt;&lt;author&gt;Alaoui, Fatim Zohra&lt;/author&gt;&lt;author&gt;Elkabli, Hassan %J The Pan African Medical Journal&lt;/author&gt;&lt;/authors&gt;&lt;/contributors&gt;&lt;titles&gt;&lt;title&gt;Etiologies des accidents vasculaires cérébraux ischémiques chez les jeunes: apport de l’interniste&lt;/title&gt;&lt;/titles&gt;&lt;volume&gt;30&lt;/volume&gt;&lt;dates&gt;&lt;year&gt;2018&lt;/year&gt;&lt;/dates&gt;&lt;urls&gt;&lt;/urls&gt;&lt;/record&gt;&lt;/Cite&gt;&lt;/EndNote&gt;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[43]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RACHDI</w:t>
            </w: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.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L et al., 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&lt;EndNote&gt;&lt;Cite&gt;&lt;Author&gt;Rachdi&lt;/Author&gt;&lt;Year&gt;2015&lt;/Year&gt;&lt;RecNum&gt;19&lt;/RecNum&gt;&lt;DisplayText&gt;[30]&lt;/DisplayText&gt;&lt;record&gt;&lt;rec-number&gt;19&lt;/rec-number&gt;&lt;foreign-keys&gt;&lt;key app="EN" db-id="dxs5zxzryxx5x3eaeduvwfd3pv25xww22pxp" timestamp="1540496463"&gt;19&lt;/key&gt;&lt;/foreign-keys&gt;&lt;ref-type name="Thesis"&gt;32&lt;/ref-type&gt;&lt;contributors&gt;&lt;authors&gt;&lt;author&gt;Rachdi, Lamyae&lt;/author&gt;&lt;/authors&gt;&lt;/contributors&gt;&lt;titles&gt;&lt;title&gt;Pronostic des accidents vasculaires cérébraux ischémiques : Etude prospective sur 7 mois, Expérience du service de neurologie, CHU Hassan II, Fès &lt;/title&gt;&lt;secondary-title&gt;Faculté de médecine et de pharmacie de Rabat &lt;/secondary-title&gt;&lt;/titles&gt;&lt;pages&gt;24&lt;/pages&gt;&lt;dates&gt;&lt;year&gt;2015&lt;/year&gt;&lt;/dates&gt;&lt;publisher&gt;Université Sidi Mohamed Ben Abdellah &lt;/publisher&gt;&lt;urls&gt;&lt;/urls&gt;&lt;/record&gt;&lt;/Cite&gt;&lt;/EndNote&gt;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[30]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Belkouch et al.,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&lt;EndNote&gt;&lt;Cite&gt;&lt;Author&gt;Belkouch&lt;/Author&gt;&lt;Year&gt;2015&lt;/Year&gt;&lt;RecNum&gt;4&lt;/RecNum&gt;&lt;DisplayText&gt;[17]&lt;/DisplayText&gt;&lt;record&gt;&lt;rec-number&gt;4&lt;/rec-number&gt;&lt;foreign-keys&gt;&lt;key app="EN" db-id="dxs5zxzryxx5x3eaeduvwfd3pv25xww22pxp" timestamp="1540496463"&gt;4&lt;/key&gt;&lt;/foreign-keys&gt;&lt;ref-type name="Journal Article"&gt;17&lt;/ref-type&gt;&lt;contributors&gt;&lt;authors&gt;&lt;author&gt;Belkouch, Ahmed&lt;/author&gt;&lt;author&gt;Jidane, Said&lt;/author&gt;&lt;author&gt;Chouaib, Naoufal&lt;/author&gt;&lt;author&gt;Elbouti, Anass&lt;/author&gt;&lt;author&gt;Nebhani, Tahir&lt;/author&gt;&lt;author&gt;Sirbou, Rachid&lt;/author&gt;&lt;author&gt;Bakkali, Hicham&lt;/author&gt;&lt;author&gt;Belyamani, Lahcen&lt;/author&gt;&lt;/authors&gt;&lt;/contributors&gt;&lt;titles&gt;&lt;title&gt;Thrombolysis for acute ischemic stroke by tenecteplase in the emergency department of a Moroccan hospital&lt;/title&gt;&lt;secondary-title&gt;Pan African Medical Journal&lt;/secondary-title&gt;&lt;/titles&gt;&lt;periodical&gt;&lt;full-title&gt;Pan African Medical Journal&lt;/full-title&gt;&lt;/periodical&gt;&lt;volume&gt;21&lt;/volume&gt;&lt;number&gt;1&lt;/number&gt;&lt;dates&gt;&lt;year&gt;2015&lt;/year&gt;&lt;/dates&gt;&lt;isbn&gt;1937-8688&lt;/isbn&gt;&lt;urls&gt;&lt;/urls&gt;&lt;/record&gt;&lt;/Cite&gt;&lt;/EndNote&gt;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[17]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Chraa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M.,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&lt;EndNote&gt;&lt;Cite&gt;&lt;Author&gt;Chraa&lt;/Author&gt;&lt;Year&gt;2015&lt;/Year&gt;&lt;RecNum&gt;9&lt;/RecNum&gt;&lt;DisplayText&gt;[21]&lt;/DisplayText&gt;&lt;record&gt;&lt;rec-number&gt;9&lt;/rec-number&gt;&lt;foreign-keys&gt;&lt;key app="EN" db-id="dxs5zxzryxx5x3eaeduvwfd3pv25xww22pxp" timestamp="1540496463"&gt;9&lt;/key&gt;&lt;/foreign-keys&gt;&lt;ref-type name="Journal Article"&gt;17&lt;/ref-type&gt;&lt;contributors&gt;&lt;authors&gt;&lt;author&gt;Chraa, Mohamed&lt;/author&gt;&lt;author&gt;Kissani, Najib&lt;/author&gt;&lt;/authors&gt;&lt;/contributors&gt;&lt;titles&gt;&lt;title&gt;Facteurs de risque des accidents vasculaires cérébraux&lt;/title&gt;&lt;secondary-title&gt;Revue Neurologique&lt;/secondary-title&gt;&lt;/titles&gt;&lt;periodical&gt;&lt;full-title&gt;Revue Neurologique&lt;/full-title&gt;&lt;/periodical&gt;&lt;pages&gt;A35&lt;/pages&gt;&lt;volume&gt;171&lt;/volume&gt;&lt;dates&gt;&lt;year&gt;2015&lt;/year&gt;&lt;/dates&gt;&lt;isbn&gt;0035-3787&lt;/isbn&gt;&lt;urls&gt;&lt;/urls&gt;&lt;/record&gt;&lt;/Cite&gt;&lt;/EndNote&gt;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[21]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Diakite, B et al., 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&lt;EndNote&gt;&lt;Cite&gt;&lt;Author&gt;Diakite&lt;/Author&gt;&lt;Year&gt;2015&lt;/Year&gt;&lt;RecNum&gt;13&lt;/RecNum&gt;&lt;DisplayText&gt;[25]&lt;/DisplayText&gt;&lt;record&gt;&lt;rec-number&gt;13&lt;/rec-number&gt;&lt;foreign-keys&gt;&lt;key app="EN" db-id="dxs5zxzryxx5x3eaeduvwfd3pv25xww22pxp" timestamp="1540496463"&gt;13&lt;/key&gt;&lt;/foreign-keys&gt;&lt;ref-type name="Journal Article"&gt;17&lt;/ref-type&gt;&lt;contributors&gt;&lt;authors&gt;&lt;author&gt;Diakite, Brehima&lt;/author&gt;&lt;author&gt;Hamzi, Khalil&lt;/author&gt;&lt;author&gt;Hmimech, Wiam&lt;/author&gt;&lt;author&gt;Nadifi, Sellama&lt;/author&gt;&lt;/authors&gt;&lt;/contributors&gt;&lt;titles&gt;&lt;title&gt;First study of C2491T FV mutation with ischaemic stroke risk in Morocco&lt;/title&gt;&lt;secondary-title&gt;Journal of genetics&lt;/secondary-title&gt;&lt;/titles&gt;&lt;periodical&gt;&lt;full-title&gt;Journal of genetics&lt;/full-title&gt;&lt;/periodical&gt;&lt;pages&gt;313-315&lt;/pages&gt;&lt;volume&gt;94&lt;/volume&gt;&lt;number&gt;2&lt;/number&gt;&lt;dates&gt;&lt;year&gt;2015&lt;/year&gt;&lt;/dates&gt;&lt;isbn&gt;0022-1333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[25]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Benkirane, N et al.,2015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&lt;EndNote&gt;&lt;Cite&gt;&lt;Author&gt;Benkirane&lt;/Author&gt;&lt;Year&gt;2015&lt;/Year&gt;&lt;RecNum&gt;6&lt;/RecNum&gt;&lt;DisplayText&gt;[19]&lt;/DisplayText&gt;&lt;record&gt;&lt;rec-number&gt;6&lt;/rec-number&gt;&lt;foreign-keys&gt;&lt;key app="EN" db-id="dxs5zxzryxx5x3eaeduvwfd3pv25xww22pxp" timestamp="1540496463"&gt;6&lt;/key&gt;&lt;/foreign-keys&gt;&lt;ref-type name="Journal Article"&gt;17&lt;/ref-type&gt;&lt;contributors&gt;&lt;authors&gt;&lt;author&gt;Benkirane, N.&lt;/author&gt;&lt;author&gt;Bennis, A.&lt;/author&gt;&lt;author&gt;Bellakhdar, S.&lt;/author&gt;&lt;author&gt;Habbal, R.&lt;/author&gt;&lt;author&gt;Aidi, S.&lt;/author&gt;&lt;author&gt;El Alaoui Faris, M.&lt;/author&gt;&lt;author&gt;El Otmani, H.&lt;/author&gt;&lt;author&gt;El Moutawakil, B.&lt;/author&gt;&lt;author&gt;Rafai, M. A.&lt;/author&gt;&lt;author&gt;Slassi, I.&lt;/author&gt;&lt;/authors&gt;&lt;/contributors&gt;&lt;titles&gt;&lt;title&gt;Stroke risk factors in a Moroccan population: a multicentric prospective study&lt;/title&gt;&lt;secondary-title&gt;Journal of the Neurological Sciences&lt;/secondary-title&gt;&lt;/titles&gt;&lt;periodical&gt;&lt;full-title&gt;Journal of the Neurological Sciences&lt;/full-title&gt;&lt;/periodical&gt;&lt;pages&gt;e367&lt;/pages&gt;&lt;volume&gt;357&lt;/volume&gt;&lt;dates&gt;&lt;year&gt;2015&lt;/year&gt;&lt;/dates&gt;&lt;isbn&gt;0022510X&lt;/isbn&gt;&lt;urls&gt;&lt;/urls&gt;&lt;electronic-resource-num&gt;10.1016/j.jns.2015.08.1314&lt;/electronic-resource-num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[19]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Yonmadji, N., 2016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&lt;EndNote&gt;&lt;Cite&gt;&lt;Author&gt;Younmadji&lt;/Author&gt;&lt;Year&gt;2016 &lt;/Year&gt;&lt;RecNum&gt;29&lt;/RecNum&gt;&lt;DisplayText&gt;[35]&lt;/DisplayText&gt;&lt;record&gt;&lt;rec-number&gt;29&lt;/rec-number&gt;&lt;foreign-keys&gt;&lt;key app="EN" db-id="dxs5zxzryxx5x3eaeduvwfd3pv25xww22pxp" timestamp="1540503430"&gt;29&lt;/key&gt;&lt;/foreign-keys&gt;&lt;ref-type name="Thesis"&gt;32&lt;/ref-type&gt;&lt;contributors&gt;&lt;authors&gt;&lt;author&gt;Younmadji, Ndigue &lt;/author&gt;&lt;/authors&gt;&lt;/contributors&gt;&lt;titles&gt;&lt;title&gt;Prise en charge des accidents vasculaires cérébraux ischémiques au service de neurologie du CHU Hassan II : A propos de 1184 Cas&lt;/title&gt;&lt;secondary-title&gt;Faculté de médecine et de pharmacie de Fès&lt;/secondary-title&gt;&lt;/titles&gt;&lt;volume&gt;Doctorat en médecine &lt;/volume&gt;&lt;dates&gt;&lt;year&gt;2016 &lt;/year&gt;&lt;/dates&gt;&lt;publisher&gt;Université Sidi Mohamed Ben Abdellah&lt;/publisher&gt;&lt;urls&gt;&lt;/urls&gt;&lt;/record&gt;&lt;/Cite&gt;&lt;/EndNote&gt;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[35]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Daouda et al., 2018</w:t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&lt;EndNote&gt;&lt;Cite&gt;&lt;Author&gt;Daouda&lt;/Author&gt;&lt;Year&gt;2018&lt;/Year&gt;&lt;RecNum&gt;12&lt;/RecNum&gt;&lt;DisplayText&gt;[24]&lt;/DisplayText&gt;&lt;record&gt;&lt;rec-number&gt;12&lt;/rec-number&gt;&lt;foreign-keys&gt;&lt;key app="EN" db-id="dxs5zxzryxx5x3eaeduvwfd3pv25xww22pxp" timestamp="1540496463"&gt;12&lt;/key&gt;&lt;/foreign-keys&gt;&lt;ref-type name="Journal Article"&gt;17&lt;/ref-type&gt;&lt;contributors&gt;&lt;authors&gt;&lt;author&gt;Daouda, Moussa Toudou&lt;/author&gt;&lt;author&gt;Bouchal, Siham&lt;/author&gt;&lt;author&gt;Chtaou, Naima&lt;/author&gt;&lt;author&gt;Midaoui, Aouatef&lt;/author&gt;&lt;author&gt;Souirti, Zouahyr&lt;/author&gt;&lt;author&gt;Belahsen, Faouzi&lt;/author&gt;&lt;/authors&gt;&lt;/contributors&gt;&lt;titles&gt;&lt;title&gt;Thrombolysis Alert in Hassan II University Teaching Hospital of Fez (Morocco): A Prospective Study of 2 Years&lt;/title&gt;&lt;secondary-title&gt;Journal of Stroke and Cerebrovascular Diseases&lt;/secondary-title&gt;&lt;/titles&gt;&lt;periodical&gt;&lt;full-title&gt;Journal of Stroke and Cerebrovascular Diseases&lt;/full-title&gt;&lt;/periodical&gt;&lt;pages&gt;1100-1106&lt;/pages&gt;&lt;volume&gt;27&lt;/volume&gt;&lt;number&gt;4&lt;/number&gt;&lt;dates&gt;&lt;year&gt;2018&lt;/year&gt;&lt;/dates&gt;&lt;isbn&gt;1052-3057&lt;/isbn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[24]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Diakite, B et al., 2016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&lt;EndNote&gt;&lt;Cite&gt;&lt;Author&gt;Diakite&lt;/Author&gt;&lt;Year&gt;2016&lt;/Year&gt;&lt;RecNum&gt;14&lt;/RecNum&gt;&lt;DisplayText&gt;[26]&lt;/DisplayText&gt;&lt;record&gt;&lt;rec-number&gt;14&lt;/rec-number&gt;&lt;foreign-keys&gt;&lt;key app="EN" db-id="dxs5zxzryxx5x3eaeduvwfd3pv25xww22pxp" timestamp="1540496463"&gt;14&lt;/key&gt;&lt;/foreign-keys&gt;&lt;ref-type name="Journal Article"&gt;17&lt;/ref-type&gt;&lt;contributors&gt;&lt;authors&gt;&lt;author&gt;Diakite, Brehima&lt;/author&gt;&lt;author&gt;Hamzi, Khalil&lt;/author&gt;&lt;author&gt;Hmimech, Wiam&lt;/author&gt;&lt;author&gt;Nadifi, Sellama&lt;/author&gt;&lt;/authors&gt;&lt;/contributors&gt;&lt;titles&gt;&lt;title&gt;Genetic polymorphisms of T-1131C APOA5 and ALOX5AP SG13S114 with the susceptibility of ischaemic stroke in Morocco&lt;/title&gt;&lt;secondary-title&gt;Journal of genetics&lt;/secondary-title&gt;&lt;/titles&gt;&lt;periodical&gt;&lt;full-title&gt;Journal of genetics&lt;/full-title&gt;&lt;/periodical&gt;&lt;pages&gt;303-309&lt;/pages&gt;&lt;volume&gt;95&lt;/volume&gt;&lt;number&gt;2&lt;/number&gt;&lt;dates&gt;&lt;year&gt;2016&lt;/year&gt;&lt;/dates&gt;&lt;isbn&gt;0022-1333&lt;/isbn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[26]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Chraa M et al., 2017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&lt;EndNote&gt;&lt;Cite&gt;&lt;Author&gt;Chraa&lt;/Author&gt;&lt;Year&gt;2017&lt;/Year&gt;&lt;RecNum&gt;8&lt;/RecNum&gt;&lt;DisplayText&gt;[20]&lt;/DisplayText&gt;&lt;record&gt;&lt;rec-number&gt;8&lt;/rec-number&gt;&lt;foreign-keys&gt;&lt;key app="EN" db-id="dxs5zxzryxx5x3eaeduvwfd3pv25xww22pxp" timestamp="1540496463"&gt;8&lt;/key&gt;&lt;/foreign-keys&gt;&lt;ref-type name="Journal Article"&gt;17&lt;/ref-type&gt;&lt;contributors&gt;&lt;authors&gt;&lt;author&gt;Chraa, M&lt;/author&gt;&lt;author&gt;Chaqda, M&lt;/author&gt;&lt;/authors&gt;&lt;/contributors&gt;&lt;titles&gt;&lt;title&gt;Risk factors for ischemic stroke, about 442 cases&lt;/title&gt;&lt;secondary-title&gt;Journal of the Neurological Sciences&lt;/secondary-title&gt;&lt;/titles&gt;&lt;periodical&gt;&lt;full-title&gt;Journal of the Neurological Sciences&lt;/full-title&gt;&lt;/periodical&gt;&lt;pages&gt;403-404&lt;/pages&gt;&lt;volume&gt;381&lt;/volume&gt;&lt;dates&gt;&lt;year&gt;2017&lt;/year&gt;&lt;/dates&gt;&lt;isbn&gt;0022-510X&lt;/isbn&gt;&lt;urls&gt;&lt;/urls&gt;&lt;/record&gt;&lt;/Cite&gt;&lt;/EndNote&gt;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[20]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color w:val="auto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Hadi, A et al., 2018</w:t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color w:val="auto"/>
                <w:sz w:val="20"/>
                <w:szCs w:val="20"/>
              </w:rPr>
              <w:instrText xml:space="preserve"> ADDIN EN.CITE &lt;EndNote&gt;&lt;Cite&gt;&lt;Author&gt;Hadi&lt;/Author&gt;&lt;Year&gt;2018&lt;/Year&gt;&lt;RecNum&gt;17&lt;/RecNum&gt;&lt;DisplayText&gt;[28]&lt;/DisplayText&gt;&lt;record&gt;&lt;rec-number&gt;17&lt;/rec-number&gt;&lt;foreign-keys&gt;&lt;key app="EN" db-id="dxs5zxzryxx5x3eaeduvwfd3pv25xww22pxp" timestamp="1540496463"&gt;17&lt;/key&gt;&lt;/foreign-keys&gt;&lt;ref-type name="Journal Article"&gt;17&lt;/ref-type&gt;&lt;contributors&gt;&lt;authors&gt;&lt;author&gt;Hadi, A.&lt;/author&gt;&lt;author&gt;Bendriss, L.&lt;/author&gt;&lt;author&gt;Khatouri, A.&lt;/author&gt;&lt;/authors&gt;&lt;/contributors&gt;&lt;titles&gt;&lt;title&gt;L’apport des explorations cardiovasculaires réalisées de manière systématique lors du bilan étiologique d’un AVC ischémique constitué (À propos de 230 cas)&lt;/title&gt;&lt;secondary-title&gt;Annales de Cardiologie et d&amp;apos;Angéiologie&lt;/secondary-title&gt;&lt;/titles&gt;&lt;periodical&gt;&lt;full-title&gt;Annales de Cardiologie et d&amp;apos;Angéiologie&lt;/full-title&gt;&lt;/periodical&gt;&lt;pages&gt;256-259&lt;/pages&gt;&lt;volume&gt;67&lt;/volume&gt;&lt;number&gt;4&lt;/number&gt;&lt;keywords&gt;&lt;keyword&gt;AVC cardioembolique&lt;/keyword&gt;&lt;keyword&gt;Fibrillation atriale&lt;/keyword&gt;&lt;keyword&gt;Athérosclérose&lt;/keyword&gt;&lt;keyword&gt;Explorations cardiovasculaires&lt;/keyword&gt;&lt;keyword&gt;Cardioembolic stroke&lt;/keyword&gt;&lt;keyword&gt;Atrial fibrillation&lt;/keyword&gt;&lt;keyword&gt;Atherosclerosis&lt;/keyword&gt;&lt;keyword&gt;Cardiovascular investigations&lt;/keyword&gt;&lt;/keywords&gt;&lt;dates&gt;&lt;year&gt;2018&lt;/year&gt;&lt;pub-dates&gt;&lt;date&gt;2018/09/01/&lt;/date&gt;&lt;/pub-dates&gt;&lt;/dates&gt;&lt;isbn&gt;0003-3928&lt;/isbn&gt;&lt;urls&gt;&lt;related-urls&gt;&lt;url&gt;http://www.sciencedirect.com/science/article/pii/S0003392818300465&lt;/url&gt;&lt;/related-urls&gt;&lt;/urls&gt;&lt;electronic-resource-num&gt;https://doi.org/10.1016/j.ancard.2018.04.002&lt;/electronic-resource-num&gt;&lt;/record&gt;&lt;/Cite&gt;&lt;/EndNote&gt;</w:instrTex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[28]</w:t>
            </w:r>
            <w:r w:rsidR="004A3ADB" w:rsidRPr="00482D9D">
              <w:rPr>
                <w:rFonts w:cs="AdvTT5235d5a9"/>
                <w:sz w:val="20"/>
                <w:szCs w:val="20"/>
              </w:rPr>
              <w:fldChar w:fldCharType="end"/>
            </w:r>
          </w:p>
          <w:p w:rsidR="00A365B4" w:rsidRPr="00DF0FCF" w:rsidRDefault="00A365B4" w:rsidP="00E053F2">
            <w:pPr>
              <w:autoSpaceDE w:val="0"/>
              <w:autoSpaceDN w:val="0"/>
              <w:adjustRightInd w:val="0"/>
              <w:rPr>
                <w:rFonts w:cs="AdvTT5235d5a9"/>
                <w:noProof/>
                <w:color w:val="0070C0"/>
                <w:sz w:val="20"/>
                <w:szCs w:val="20"/>
              </w:rPr>
            </w:pP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Chtaou</w:t>
            </w:r>
            <w:r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>, N</w:t>
            </w:r>
            <w:r w:rsidRPr="00D050A4">
              <w:rPr>
                <w:rFonts w:cs="AdvTT5235d5a9"/>
                <w:b w:val="0"/>
                <w:bCs w:val="0"/>
                <w:color w:val="auto"/>
                <w:sz w:val="20"/>
                <w:szCs w:val="20"/>
              </w:rPr>
              <w:t xml:space="preserve"> et al., 2016</w:t>
            </w:r>
            <w:r w:rsidRPr="00D050A4">
              <w:rPr>
                <w:rFonts w:cs="AdvTT5235d5a9"/>
                <w:noProof/>
                <w:sz w:val="20"/>
                <w:szCs w:val="20"/>
              </w:rPr>
              <w:t xml:space="preserve"> 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begin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instrText xml:space="preserve"> ADDIN EN.CITE &lt;EndNote&gt;&lt;Cite&gt;&lt;Author&gt;Chtaou&lt;/Author&gt;&lt;Year&gt;2016&lt;/Year&gt;&lt;RecNum&gt;11&lt;/RecNum&gt;&lt;DisplayText&gt;[23]&lt;/DisplayText&gt;&lt;record&gt;&lt;rec-number&gt;11&lt;/rec-number&gt;&lt;foreign-keys&gt;&lt;key app="EN" db-id="dxs5zxzryxx5x3eaeduvwfd3pv25xww22pxp" timestamp="1540496463"&gt;11&lt;/key&gt;&lt;/foreign-keys&gt;&lt;ref-type name="Journal Article"&gt;17&lt;/ref-type&gt;&lt;contributors&gt;&lt;authors&gt;&lt;author&gt;Chtaou, Naima&lt;/author&gt;&lt;author&gt;Rachdi, Lamyae&lt;/author&gt;&lt;author&gt;El Midaoui, Aouatef&lt;/author&gt;&lt;author&gt;Souirti, Zouhair&lt;/author&gt;&lt;author&gt;Wahlgren, Nils&lt;/author&gt;&lt;author&gt;Belahsen, Mohammed Faouzi&lt;/author&gt;&lt;/authors&gt;&lt;/contributors&gt;&lt;titles&gt;&lt;title&gt;Intravenous thrombolysis with rt-PA in stroke: experience of the moroccan stroke unit&lt;/title&gt;&lt;secondary-title&gt;The Pan African Medical Journal&lt;/secondary-title&gt;&lt;/titles&gt;&lt;periodical&gt;&lt;full-title&gt;The Pan African Medical Journal&lt;/full-title&gt;&lt;/periodical&gt;&lt;volume&gt;24&lt;/volume&gt;&lt;dates&gt;&lt;year&gt;2016&lt;/year&gt;&lt;/dates&gt;&lt;urls&gt;&lt;/urls&gt;&lt;/record&gt;&lt;/Cite&gt;&lt;/EndNote&gt;</w:instrTex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separate"/>
            </w:r>
            <w:r w:rsidRPr="00482D9D">
              <w:rPr>
                <w:rFonts w:cs="AdvTT5235d5a9"/>
                <w:noProof/>
                <w:color w:val="auto"/>
                <w:sz w:val="20"/>
                <w:szCs w:val="20"/>
              </w:rPr>
              <w:t>[23]</w:t>
            </w:r>
            <w:r w:rsidR="004A3ADB" w:rsidRPr="00482D9D">
              <w:rPr>
                <w:rFonts w:cs="AdvTT5235d5a9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</w:tcPr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Rabat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Marrakech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Fes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Rabat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Casablanca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Fes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Meknes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A365B4" w:rsidRPr="005C4362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B05464">
              <w:rPr>
                <w:rFonts w:cstheme="majorBidi"/>
                <w:color w:val="auto"/>
                <w:sz w:val="20"/>
                <w:szCs w:val="20"/>
              </w:rPr>
              <w:t>F</w:t>
            </w:r>
            <w:r>
              <w:rPr>
                <w:rFonts w:cstheme="majorBidi"/>
                <w:color w:val="auto"/>
                <w:sz w:val="20"/>
                <w:szCs w:val="20"/>
              </w:rPr>
              <w:t xml:space="preserve">es </w:t>
            </w:r>
          </w:p>
          <w:p w:rsidR="00A365B4" w:rsidRPr="00B0546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Rabat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Rabat</w:t>
            </w:r>
          </w:p>
          <w:p w:rsidR="00A365B4" w:rsidRPr="00AC0BAB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Casablanca </w:t>
            </w:r>
          </w:p>
          <w:p w:rsidR="00A365B4" w:rsidRPr="00DF2927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Mekne</w:t>
            </w:r>
            <w:r w:rsidRPr="00DF2927">
              <w:rPr>
                <w:rFonts w:cstheme="majorBidi"/>
                <w:color w:val="auto"/>
                <w:sz w:val="20"/>
                <w:szCs w:val="20"/>
              </w:rPr>
              <w:t xml:space="preserve">s </w:t>
            </w:r>
          </w:p>
          <w:p w:rsidR="00A365B4" w:rsidRPr="00DF2927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DF2927">
              <w:rPr>
                <w:rFonts w:cstheme="majorBidi"/>
                <w:color w:val="auto"/>
                <w:sz w:val="20"/>
                <w:szCs w:val="20"/>
              </w:rPr>
              <w:t xml:space="preserve">Casablanca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Casablanca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Casablanca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Fes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Rabat 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Casablanca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C and R</w:t>
            </w:r>
            <w:r w:rsidRPr="00482D9D">
              <w:rPr>
                <w:rFonts w:ascii="Calibri" w:hAnsi="Calibri" w:cstheme="majorBidi"/>
                <w:color w:val="auto"/>
                <w:sz w:val="20"/>
                <w:szCs w:val="20"/>
                <w:vertAlign w:val="superscript"/>
                <w:lang w:val="en-US"/>
              </w:rPr>
              <w:t>‡</w:t>
            </w:r>
          </w:p>
          <w:p w:rsidR="00A365B4" w:rsidRPr="00482D9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82D9D">
              <w:rPr>
                <w:rFonts w:cstheme="majorBidi"/>
                <w:color w:val="auto"/>
                <w:sz w:val="20"/>
                <w:szCs w:val="20"/>
                <w:lang w:val="en-US"/>
              </w:rPr>
              <w:t>Fes</w:t>
            </w:r>
          </w:p>
          <w:p w:rsidR="00A365B4" w:rsidRPr="004B3CF1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B3CF1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Fes </w:t>
            </w:r>
          </w:p>
          <w:p w:rsidR="00A365B4" w:rsidRPr="004B3CF1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4B3CF1">
              <w:rPr>
                <w:rFonts w:cstheme="majorBidi"/>
                <w:color w:val="auto"/>
                <w:sz w:val="20"/>
                <w:szCs w:val="20"/>
                <w:lang w:val="en-US"/>
              </w:rPr>
              <w:t>Casablanca</w:t>
            </w:r>
          </w:p>
          <w:p w:rsidR="00A365B4" w:rsidRPr="00D969AB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D969AB"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A365B4" w:rsidRPr="00925C70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Marrakech</w:t>
            </w:r>
          </w:p>
          <w:p w:rsidR="00A365B4" w:rsidRPr="00925C70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Fe</w:t>
            </w:r>
            <w:r w:rsidRPr="00DF2927"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s </w:t>
            </w:r>
          </w:p>
        </w:tc>
        <w:tc>
          <w:tcPr>
            <w:tcW w:w="1134" w:type="dxa"/>
            <w:shd w:val="clear" w:color="auto" w:fill="auto"/>
          </w:tcPr>
          <w:p w:rsidR="00A365B4" w:rsidRPr="00E810E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33,6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13,1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15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25,3</w:t>
            </w:r>
          </w:p>
          <w:p w:rsidR="00A365B4" w:rsidRPr="00EC2B33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22</w:t>
            </w:r>
            <w:r w:rsidR="00027F1C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C</w:t>
            </w:r>
            <w:r>
              <w:rPr>
                <w:rFonts w:cstheme="majorBidi"/>
                <w:color w:val="auto"/>
                <w:sz w:val="20"/>
                <w:szCs w:val="20"/>
              </w:rPr>
              <w:t>/7,1</w:t>
            </w:r>
            <w:r w:rsidR="00027F1C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Cl</w:t>
            </w:r>
            <w:r w:rsidRPr="00A365B4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*</w:t>
            </w:r>
            <w:r w:rsidR="0024282D">
              <w:rPr>
                <w:rFonts w:cstheme="majorBidi"/>
                <w:b/>
                <w:bCs/>
                <w:color w:val="auto"/>
                <w:sz w:val="20"/>
                <w:szCs w:val="20"/>
                <w:vertAlign w:val="superscript"/>
              </w:rPr>
              <w:t>†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12,9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13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35,4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14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41,8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1B7996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22</w:t>
            </w:r>
            <w:r w:rsidR="004620BC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C</w:t>
            </w:r>
            <w:r w:rsidR="001B7996">
              <w:rPr>
                <w:rFonts w:cstheme="majorBidi"/>
                <w:color w:val="auto"/>
                <w:sz w:val="20"/>
                <w:szCs w:val="20"/>
              </w:rPr>
              <w:t>/7,1</w:t>
            </w:r>
            <w:r w:rsidR="00027F1C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Cl</w:t>
            </w:r>
            <w:r w:rsidR="001B7996" w:rsidRPr="001B7996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*</w:t>
            </w:r>
            <w:r w:rsidR="0024282D" w:rsidRPr="008B26ED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Ω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5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F24F46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40,6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D365A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32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7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AC0BAB">
              <w:rPr>
                <w:rFonts w:cstheme="majorBidi"/>
                <w:color w:val="auto"/>
                <w:sz w:val="20"/>
                <w:szCs w:val="20"/>
                <w:lang w:val="en-US"/>
              </w:rPr>
              <w:t>25,3</w:t>
            </w:r>
          </w:p>
          <w:p w:rsidR="00A365B4" w:rsidRPr="00AC0BAB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2C58E5">
              <w:rPr>
                <w:rFonts w:cstheme="majorBidi"/>
                <w:color w:val="auto"/>
                <w:sz w:val="20"/>
                <w:szCs w:val="20"/>
              </w:rPr>
              <w:t>34,1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925C70">
              <w:rPr>
                <w:rFonts w:cstheme="majorBidi"/>
                <w:color w:val="auto"/>
                <w:sz w:val="20"/>
                <w:szCs w:val="20"/>
                <w:lang w:val="en-US"/>
              </w:rPr>
              <w:t>31,8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18,6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33,7</w:t>
            </w:r>
          </w:p>
          <w:p w:rsidR="00A365B4" w:rsidRPr="00D969AB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25,3</w:t>
            </w:r>
          </w:p>
          <w:p w:rsidR="00A365B4" w:rsidRPr="00925C70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0D0D0D" w:themeColor="text1" w:themeTint="F2"/>
                <w:sz w:val="20"/>
                <w:szCs w:val="20"/>
              </w:rPr>
            </w:pPr>
            <w:r>
              <w:rPr>
                <w:rFonts w:cstheme="majorBidi"/>
                <w:color w:val="0D0D0D" w:themeColor="text1" w:themeTint="F2"/>
                <w:sz w:val="20"/>
                <w:szCs w:val="20"/>
              </w:rPr>
              <w:t>33,3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</w:t>
            </w:r>
          </w:p>
          <w:p w:rsidR="00A365B4" w:rsidRPr="009E7F8D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A365B4" w:rsidRDefault="002073FB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2073FB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2073FB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2073FB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2073FB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5B4" w:rsidP="00F56244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3</w:t>
            </w:r>
            <w:r>
              <w:rPr>
                <w:rFonts w:cstheme="majorBidi"/>
                <w:sz w:val="20"/>
                <w:szCs w:val="20"/>
              </w:rPr>
              <w:t>,7  1,7-7,8</w:t>
            </w:r>
          </w:p>
          <w:p w:rsidR="001B7996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573627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573627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573627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573627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573627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573627" w:rsidRDefault="00573627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  <w:p w:rsidR="002073FB" w:rsidRPr="00F56244" w:rsidRDefault="002073FB" w:rsidP="00573627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sz w:val="20"/>
                <w:szCs w:val="20"/>
                <w:lang w:bidi="ar-MA"/>
              </w:rPr>
            </w:pPr>
            <w:r>
              <w:rPr>
                <w:rFonts w:cstheme="majorBidi"/>
                <w:sz w:val="20"/>
                <w:szCs w:val="20"/>
                <w:lang w:bidi="ar-MA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17,8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5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11,9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7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12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4,7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2,5</w:t>
            </w:r>
          </w:p>
          <w:p w:rsidR="00A365B4" w:rsidRPr="00841935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2,3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972EF6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  <w:r>
              <w:rPr>
                <w:rFonts w:cstheme="majorBidi"/>
                <w:color w:val="auto"/>
                <w:sz w:val="20"/>
                <w:szCs w:val="20"/>
              </w:rPr>
              <w:t>/25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7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8,4</w:t>
            </w:r>
          </w:p>
          <w:p w:rsidR="00A365B4" w:rsidRPr="002C58E5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9,2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6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jc w:val="center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7</w:t>
            </w:r>
            <w:r>
              <w:rPr>
                <w:rFonts w:cstheme="majorBidi"/>
                <w:color w:val="auto"/>
                <w:sz w:val="20"/>
                <w:szCs w:val="20"/>
              </w:rPr>
              <w:t>,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6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13,1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2,5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15</w:t>
            </w:r>
            <w:r>
              <w:rPr>
                <w:rFonts w:cstheme="majorBidi"/>
                <w:color w:val="auto"/>
                <w:sz w:val="20"/>
                <w:szCs w:val="20"/>
              </w:rPr>
              <w:t>,4</w:t>
            </w:r>
            <w:r w:rsidR="006A57F9" w:rsidRPr="004620BC">
              <w:rPr>
                <w:rFonts w:cstheme="majorBidi"/>
                <w:color w:val="auto"/>
                <w:sz w:val="20"/>
                <w:szCs w:val="20"/>
                <w:vertAlign w:val="superscript"/>
              </w:rPr>
              <w:t xml:space="preserve"> C</w:t>
            </w:r>
            <w:r w:rsidR="006A57F9">
              <w:rPr>
                <w:rFonts w:cstheme="majorBidi"/>
                <w:color w:val="auto"/>
                <w:sz w:val="20"/>
                <w:szCs w:val="20"/>
              </w:rPr>
              <w:t xml:space="preserve"> </w:t>
            </w:r>
            <w:r>
              <w:rPr>
                <w:rFonts w:cstheme="majorBidi"/>
                <w:color w:val="auto"/>
                <w:sz w:val="20"/>
                <w:szCs w:val="20"/>
              </w:rPr>
              <w:t>/2,2</w:t>
            </w:r>
            <w:r w:rsidR="0025747A">
              <w:rPr>
                <w:rFonts w:cstheme="majorBidi"/>
                <w:color w:val="auto"/>
                <w:sz w:val="20"/>
                <w:szCs w:val="20"/>
                <w:vertAlign w:val="superscript"/>
              </w:rPr>
              <w:t xml:space="preserve"> Cl</w:t>
            </w:r>
            <w:r w:rsidRPr="00A365B4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**</w:t>
            </w:r>
            <w:r w:rsidR="0024282D">
              <w:rPr>
                <w:rFonts w:cstheme="majorBidi"/>
                <w:b/>
                <w:bCs/>
                <w:color w:val="auto"/>
                <w:sz w:val="20"/>
                <w:szCs w:val="20"/>
                <w:vertAlign w:val="superscript"/>
              </w:rPr>
              <w:t>†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0,2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4,13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AC0BAB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15</w:t>
            </w:r>
            <w:r>
              <w:rPr>
                <w:rFonts w:cstheme="majorBidi"/>
                <w:color w:val="auto"/>
                <w:sz w:val="20"/>
                <w:szCs w:val="20"/>
              </w:rPr>
              <w:t>,4</w:t>
            </w:r>
            <w:r w:rsidR="004620BC" w:rsidRPr="004620BC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C</w:t>
            </w:r>
            <w:r w:rsidR="001B7996">
              <w:rPr>
                <w:rFonts w:cstheme="majorBidi"/>
                <w:color w:val="auto"/>
                <w:sz w:val="20"/>
                <w:szCs w:val="20"/>
              </w:rPr>
              <w:t>/2,2</w:t>
            </w:r>
            <w:r w:rsidR="0025747A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Cl</w:t>
            </w:r>
            <w:r w:rsidR="001B7996" w:rsidRPr="00A365B4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**</w:t>
            </w:r>
            <w:r w:rsidR="0024282D" w:rsidRPr="008B26ED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Ω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5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8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5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0</w:t>
            </w:r>
          </w:p>
          <w:p w:rsidR="00A365B4" w:rsidRPr="002C58E5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</w:rPr>
              <w:t>8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 w:rsidRPr="00841935"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  <w:p w:rsidR="00A365B4" w:rsidRPr="00841935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8</w:t>
            </w:r>
            <w:r>
              <w:rPr>
                <w:rFonts w:cstheme="majorBidi"/>
                <w:sz w:val="20"/>
                <w:szCs w:val="20"/>
              </w:rPr>
              <w:t>,8  2,6-25,4</w:t>
            </w:r>
          </w:p>
          <w:p w:rsidR="001B7996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1B7996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1B7996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1B7996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1B7996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1B7996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1B7996" w:rsidRPr="00A365B4" w:rsidRDefault="003F5B09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</w:rPr>
            </w:pPr>
            <w:r>
              <w:rPr>
                <w:rFonts w:cstheme="majorBidi"/>
                <w:sz w:val="20"/>
                <w:szCs w:val="20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5B4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  <w:p w:rsidR="00A3610C" w:rsidRPr="006D4E29" w:rsidRDefault="00A3610C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sz w:val="20"/>
                <w:szCs w:val="20"/>
                <w:lang w:val="en-US"/>
              </w:rPr>
            </w:pPr>
            <w:r>
              <w:rPr>
                <w:rFonts w:cstheme="majorBidi"/>
                <w:sz w:val="20"/>
                <w:szCs w:val="20"/>
                <w:lang w:val="en-US"/>
              </w:rPr>
              <w:t>-</w:t>
            </w:r>
          </w:p>
        </w:tc>
        <w:tc>
          <w:tcPr>
            <w:tcW w:w="1728" w:type="dxa"/>
            <w:shd w:val="clear" w:color="auto" w:fill="auto"/>
          </w:tcPr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17,3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12,2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6,64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17,5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31,2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E90126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12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8,8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D969AB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b/>
                <w:bCs/>
                <w:color w:val="auto"/>
                <w:sz w:val="20"/>
                <w:szCs w:val="20"/>
                <w:lang w:val="en-US"/>
              </w:rPr>
            </w:pPr>
            <w:r w:rsidRPr="00841935">
              <w:rPr>
                <w:rFonts w:cstheme="majorBidi"/>
                <w:b/>
                <w:bCs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841935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b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b/>
                <w:bCs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902" w:type="dxa"/>
            <w:shd w:val="clear" w:color="auto" w:fill="auto"/>
          </w:tcPr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4,8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10,7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6D4E29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ob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19,88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6D4E29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ob</w:t>
            </w:r>
          </w:p>
          <w:p w:rsidR="00A365B4" w:rsidRPr="00841935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15,4</w:t>
            </w:r>
            <w:r w:rsidRPr="006D4E29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ob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19,4</w:t>
            </w:r>
            <w:r w:rsidRPr="006D4E29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ob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2,5</w:t>
            </w:r>
            <w:r w:rsidRPr="006D4E29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ob</w:t>
            </w: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/5</w:t>
            </w:r>
            <w:r w:rsidRPr="006D4E29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M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1,56</w:t>
            </w: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 xml:space="preserve"> </w:t>
            </w:r>
            <w:r w:rsidRPr="006D4E29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M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-</w:t>
            </w:r>
          </w:p>
          <w:p w:rsidR="00A365B4" w:rsidRPr="00E90126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24</w:t>
            </w:r>
            <w:r w:rsidRPr="00E90126">
              <w:rPr>
                <w:rFonts w:cstheme="majorBidi"/>
                <w:color w:val="auto"/>
                <w:sz w:val="20"/>
                <w:szCs w:val="20"/>
                <w:vertAlign w:val="superscript"/>
              </w:rPr>
              <w:t>M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925C70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</w:pPr>
            <w:r w:rsidRPr="00925C70">
              <w:rPr>
                <w:rFonts w:cstheme="majorBidi"/>
                <w:color w:val="auto"/>
                <w:sz w:val="20"/>
                <w:szCs w:val="20"/>
                <w:lang w:val="en-US"/>
              </w:rPr>
              <w:t>26,1</w:t>
            </w:r>
            <w:r w:rsidRPr="00925C70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Ob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Pr="006D4E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 w:rsidRPr="006D4E29"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  <w:p w:rsidR="00A365B4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20</w:t>
            </w:r>
            <w:r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 xml:space="preserve"> O</w:t>
            </w:r>
            <w:r w:rsidRPr="00A97C56">
              <w:rPr>
                <w:rFonts w:cstheme="majorBidi"/>
                <w:color w:val="auto"/>
                <w:sz w:val="20"/>
                <w:szCs w:val="20"/>
                <w:vertAlign w:val="superscript"/>
                <w:lang w:val="en-US"/>
              </w:rPr>
              <w:t>b</w:t>
            </w:r>
          </w:p>
          <w:p w:rsidR="00A365B4" w:rsidRPr="00584F29" w:rsidRDefault="00A365B4" w:rsidP="00E053F2">
            <w:pPr>
              <w:autoSpaceDE w:val="0"/>
              <w:autoSpaceDN w:val="0"/>
              <w:adjustRightInd w:val="0"/>
              <w:cnfStyle w:val="000000100000"/>
              <w:rPr>
                <w:rFonts w:cstheme="majorBidi"/>
                <w:color w:val="auto"/>
                <w:sz w:val="20"/>
                <w:szCs w:val="20"/>
                <w:lang w:val="en-US"/>
              </w:rPr>
            </w:pPr>
            <w:r>
              <w:rPr>
                <w:rFonts w:cstheme="majorBidi"/>
                <w:color w:val="auto"/>
                <w:sz w:val="20"/>
                <w:szCs w:val="20"/>
                <w:lang w:val="en-US"/>
              </w:rPr>
              <w:t>-</w:t>
            </w:r>
          </w:p>
        </w:tc>
      </w:tr>
    </w:tbl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7657CB" w:rsidRDefault="007657CB" w:rsidP="00DF0FCF">
      <w:pPr>
        <w:ind w:left="-1134"/>
        <w:rPr>
          <w:rFonts w:asciiTheme="majorHAnsi" w:hAnsiTheme="majorHAnsi"/>
          <w:sz w:val="20"/>
          <w:szCs w:val="20"/>
          <w:lang w:val="en-US"/>
        </w:rPr>
      </w:pPr>
    </w:p>
    <w:p w:rsidR="00EC2390" w:rsidRDefault="00573627" w:rsidP="0025747A">
      <w:pPr>
        <w:autoSpaceDE w:val="0"/>
        <w:autoSpaceDN w:val="0"/>
        <w:adjustRightInd w:val="0"/>
        <w:spacing w:after="0" w:line="240" w:lineRule="auto"/>
        <w:ind w:left="-851"/>
        <w:rPr>
          <w:rFonts w:asciiTheme="majorHAnsi" w:hAnsiTheme="majorHAnsi"/>
          <w:sz w:val="20"/>
          <w:szCs w:val="20"/>
          <w:lang w:val="en-US"/>
        </w:rPr>
      </w:pPr>
      <w:r>
        <w:rPr>
          <w:rFonts w:asciiTheme="majorHAnsi" w:hAnsiTheme="majorHAnsi"/>
          <w:sz w:val="20"/>
          <w:szCs w:val="20"/>
          <w:lang w:val="en-US"/>
        </w:rPr>
        <w:t>C</w:t>
      </w:r>
      <w:r w:rsidRPr="00573627">
        <w:rPr>
          <w:rFonts w:asciiTheme="majorHAnsi" w:hAnsiTheme="majorHAnsi"/>
          <w:sz w:val="20"/>
          <w:szCs w:val="20"/>
          <w:lang w:val="en-US"/>
        </w:rPr>
        <w:t xml:space="preserve">: Cases; </w:t>
      </w:r>
      <w:r w:rsidR="0025747A">
        <w:rPr>
          <w:rFonts w:asciiTheme="majorHAnsi" w:hAnsiTheme="majorHAnsi"/>
          <w:sz w:val="20"/>
          <w:szCs w:val="20"/>
          <w:lang w:val="en-US"/>
        </w:rPr>
        <w:t>Cl</w:t>
      </w:r>
      <w:r w:rsidRPr="00573627">
        <w:rPr>
          <w:rFonts w:asciiTheme="majorHAnsi" w:hAnsiTheme="majorHAnsi"/>
          <w:sz w:val="20"/>
          <w:szCs w:val="20"/>
          <w:lang w:val="en-US"/>
        </w:rPr>
        <w:t xml:space="preserve">: </w:t>
      </w:r>
      <w:r w:rsidR="0025747A">
        <w:rPr>
          <w:rFonts w:asciiTheme="majorHAnsi" w:hAnsiTheme="majorHAnsi"/>
          <w:sz w:val="20"/>
          <w:szCs w:val="20"/>
          <w:lang w:val="en-US"/>
        </w:rPr>
        <w:t>Controls</w:t>
      </w:r>
      <w:r w:rsidRPr="00573627">
        <w:rPr>
          <w:rFonts w:asciiTheme="majorHAnsi" w:hAnsiTheme="majorHAnsi"/>
          <w:sz w:val="20"/>
          <w:szCs w:val="20"/>
          <w:lang w:val="en-US"/>
        </w:rPr>
        <w:t xml:space="preserve">; </w:t>
      </w:r>
      <w:r w:rsidR="00DF0FCF" w:rsidRPr="00CF704D">
        <w:rPr>
          <w:rFonts w:asciiTheme="majorHAnsi" w:hAnsiTheme="majorHAnsi"/>
          <w:sz w:val="20"/>
          <w:szCs w:val="20"/>
          <w:lang w:val="en-US"/>
        </w:rPr>
        <w:t>IS: Ischemic Stroke, YIS: Young Ischemic Stroke, ISTr: Ischemic stroke trombolysed, Ob: Obesity, M: Migraine, HBP: High Blood Pressure</w:t>
      </w:r>
      <w:r w:rsidR="00B45834" w:rsidRPr="00B45834">
        <w:rPr>
          <w:rFonts w:asciiTheme="majorHAnsi" w:hAnsiTheme="majorHAnsi"/>
          <w:sz w:val="20"/>
          <w:szCs w:val="20"/>
          <w:lang w:val="en-US"/>
        </w:rPr>
        <w:t xml:space="preserve">, </w:t>
      </w:r>
    </w:p>
    <w:p w:rsidR="005C52B1" w:rsidRPr="00DF0FCF" w:rsidRDefault="00B45834" w:rsidP="0025747A">
      <w:pPr>
        <w:autoSpaceDE w:val="0"/>
        <w:autoSpaceDN w:val="0"/>
        <w:adjustRightInd w:val="0"/>
        <w:spacing w:after="0" w:line="240" w:lineRule="auto"/>
        <w:ind w:left="-851"/>
        <w:rPr>
          <w:rFonts w:asciiTheme="majorHAnsi" w:hAnsiTheme="majorHAnsi"/>
          <w:sz w:val="20"/>
          <w:szCs w:val="20"/>
          <w:lang w:val="en-US"/>
        </w:rPr>
      </w:pPr>
      <w:r w:rsidRPr="00C36E33">
        <w:rPr>
          <w:rFonts w:ascii="Calibri" w:hAnsi="Calibri" w:cstheme="majorBidi"/>
          <w:sz w:val="20"/>
          <w:szCs w:val="20"/>
          <w:vertAlign w:val="superscript"/>
          <w:lang w:val="en-US"/>
        </w:rPr>
        <w:t>‡</w:t>
      </w:r>
      <w:r>
        <w:rPr>
          <w:rFonts w:asciiTheme="majorHAnsi" w:hAnsiTheme="majorHAnsi"/>
          <w:sz w:val="20"/>
          <w:szCs w:val="20"/>
          <w:lang w:val="en-US"/>
        </w:rPr>
        <w:t xml:space="preserve"> </w:t>
      </w:r>
      <w:r w:rsidRPr="00B45834">
        <w:rPr>
          <w:rFonts w:asciiTheme="majorHAnsi" w:hAnsiTheme="majorHAnsi"/>
          <w:sz w:val="20"/>
          <w:szCs w:val="20"/>
          <w:lang w:val="en-US"/>
        </w:rPr>
        <w:t>Casablanca and Rabat</w:t>
      </w:r>
      <w:r w:rsidR="00D03D88">
        <w:rPr>
          <w:rFonts w:asciiTheme="majorHAnsi" w:hAnsiTheme="majorHAnsi"/>
          <w:sz w:val="20"/>
          <w:szCs w:val="20"/>
          <w:lang w:val="en-US"/>
        </w:rPr>
        <w:t>;</w:t>
      </w:r>
      <w:r w:rsidR="00D03D88">
        <w:rPr>
          <w:rFonts w:asciiTheme="majorHAnsi" w:hAnsiTheme="majorHAnsi"/>
          <w:sz w:val="20"/>
          <w:szCs w:val="20"/>
          <w:vertAlign w:val="superscript"/>
          <w:lang w:val="en-US"/>
        </w:rPr>
        <w:t xml:space="preserve"> </w:t>
      </w:r>
      <w:r w:rsidR="00D03D88" w:rsidRPr="008D1B40">
        <w:rPr>
          <w:rFonts w:asciiTheme="majorHAnsi" w:hAnsiTheme="majorHAnsi"/>
          <w:sz w:val="20"/>
          <w:szCs w:val="20"/>
          <w:vertAlign w:val="superscript"/>
          <w:lang w:val="en-US"/>
        </w:rPr>
        <w:t>*</w:t>
      </w:r>
      <w:r w:rsidR="00D03D88">
        <w:rPr>
          <w:rFonts w:asciiTheme="majorHAnsi" w:hAnsiTheme="majorHAnsi"/>
          <w:sz w:val="20"/>
          <w:szCs w:val="20"/>
          <w:lang w:val="en-US"/>
        </w:rPr>
        <w:t xml:space="preserve"> P</w:t>
      </w:r>
      <w:r w:rsidR="00D03D88" w:rsidRPr="008D1B40">
        <w:rPr>
          <w:rFonts w:asciiTheme="majorHAnsi" w:hAnsiTheme="majorHAnsi"/>
          <w:sz w:val="20"/>
          <w:szCs w:val="20"/>
          <w:lang w:val="en-US"/>
        </w:rPr>
        <w:t>-value&lt;0</w:t>
      </w:r>
      <w:r w:rsidR="00D03D88">
        <w:rPr>
          <w:rFonts w:asciiTheme="majorHAnsi" w:hAnsiTheme="majorHAnsi"/>
          <w:sz w:val="20"/>
          <w:szCs w:val="20"/>
          <w:lang w:val="en-US"/>
        </w:rPr>
        <w:t>,</w:t>
      </w:r>
      <w:r w:rsidR="00D03D88" w:rsidRPr="008D1B40">
        <w:rPr>
          <w:rFonts w:asciiTheme="majorHAnsi" w:hAnsiTheme="majorHAnsi"/>
          <w:sz w:val="20"/>
          <w:szCs w:val="20"/>
          <w:lang w:val="en-US"/>
        </w:rPr>
        <w:t>05;</w:t>
      </w:r>
      <w:r w:rsidR="00D03D88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D03D88" w:rsidRPr="00267280">
        <w:rPr>
          <w:rFonts w:asciiTheme="majorHAnsi" w:hAnsiTheme="majorHAnsi"/>
          <w:sz w:val="20"/>
          <w:szCs w:val="20"/>
          <w:vertAlign w:val="superscript"/>
          <w:lang w:val="en-US"/>
        </w:rPr>
        <w:t>**</w:t>
      </w:r>
      <w:r w:rsidR="00D03D88">
        <w:rPr>
          <w:rFonts w:asciiTheme="majorHAnsi" w:hAnsiTheme="majorHAnsi"/>
          <w:sz w:val="20"/>
          <w:szCs w:val="20"/>
          <w:lang w:val="en-US"/>
        </w:rPr>
        <w:t>P</w:t>
      </w:r>
      <w:r w:rsidR="00D03D88" w:rsidRPr="00267280">
        <w:rPr>
          <w:rFonts w:asciiTheme="majorHAnsi" w:hAnsiTheme="majorHAnsi"/>
          <w:sz w:val="20"/>
          <w:szCs w:val="20"/>
          <w:lang w:val="en-US"/>
        </w:rPr>
        <w:t>-value&lt;0,0</w:t>
      </w:r>
      <w:r w:rsidR="00D03D88">
        <w:rPr>
          <w:rFonts w:asciiTheme="majorHAnsi" w:hAnsiTheme="majorHAnsi"/>
          <w:sz w:val="20"/>
          <w:szCs w:val="20"/>
          <w:lang w:val="en-US"/>
        </w:rPr>
        <w:t>0</w:t>
      </w:r>
      <w:r w:rsidR="00D03D88" w:rsidRPr="00267280">
        <w:rPr>
          <w:rFonts w:asciiTheme="majorHAnsi" w:hAnsiTheme="majorHAnsi"/>
          <w:sz w:val="20"/>
          <w:szCs w:val="20"/>
          <w:lang w:val="en-US"/>
        </w:rPr>
        <w:t>1</w:t>
      </w:r>
      <w:r w:rsidR="001F0E72" w:rsidRPr="008B26ED">
        <w:rPr>
          <w:rFonts w:asciiTheme="majorHAnsi" w:hAnsiTheme="majorHAnsi"/>
          <w:sz w:val="20"/>
          <w:szCs w:val="20"/>
          <w:lang w:val="en-US"/>
        </w:rPr>
        <w:t>;</w:t>
      </w:r>
      <w:r w:rsidR="001F0E72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1F0E72" w:rsidRPr="008B26ED">
        <w:rPr>
          <w:rFonts w:cstheme="majorBidi"/>
          <w:b/>
          <w:bCs/>
          <w:sz w:val="20"/>
          <w:szCs w:val="20"/>
          <w:vertAlign w:val="superscript"/>
          <w:lang w:val="en-US"/>
        </w:rPr>
        <w:t>†</w:t>
      </w:r>
      <w:r w:rsidR="001F0E72" w:rsidRPr="008B26ED">
        <w:rPr>
          <w:rFonts w:asciiTheme="majorHAnsi" w:hAnsiTheme="majorHAnsi"/>
          <w:sz w:val="20"/>
          <w:szCs w:val="20"/>
          <w:lang w:val="en-US"/>
        </w:rPr>
        <w:t>:</w:t>
      </w:r>
      <w:r w:rsidR="001F0E72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1F0E72" w:rsidRPr="008B26ED">
        <w:rPr>
          <w:rFonts w:asciiTheme="majorHAnsi" w:hAnsiTheme="majorHAnsi"/>
          <w:sz w:val="20"/>
          <w:szCs w:val="20"/>
          <w:lang w:val="en-US"/>
        </w:rPr>
        <w:t>P-values obtained</w:t>
      </w:r>
      <w:r w:rsidR="001F0E72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1F0E72" w:rsidRPr="008B26ED">
        <w:rPr>
          <w:rFonts w:asciiTheme="majorHAnsi" w:hAnsiTheme="majorHAnsi"/>
          <w:sz w:val="20"/>
          <w:szCs w:val="20"/>
          <w:lang w:val="en-US"/>
        </w:rPr>
        <w:t>using Mantel–Haenszel chi-square exact test</w:t>
      </w:r>
      <w:r w:rsidR="001F0E72">
        <w:rPr>
          <w:rFonts w:asciiTheme="majorHAnsi" w:hAnsiTheme="majorHAnsi"/>
          <w:sz w:val="20"/>
          <w:szCs w:val="20"/>
          <w:lang w:val="en-US"/>
        </w:rPr>
        <w:t> </w:t>
      </w:r>
      <w:r w:rsidR="001F0E72" w:rsidRPr="008B26ED">
        <w:rPr>
          <w:rFonts w:asciiTheme="majorHAnsi" w:hAnsiTheme="majorHAnsi"/>
          <w:sz w:val="20"/>
          <w:szCs w:val="20"/>
          <w:lang w:val="en-US"/>
        </w:rPr>
        <w:t xml:space="preserve">; </w:t>
      </w:r>
      <w:r w:rsidR="001F0E72" w:rsidRPr="001F0E72">
        <w:rPr>
          <w:rFonts w:asciiTheme="majorHAnsi" w:hAnsiTheme="majorHAnsi"/>
          <w:sz w:val="20"/>
          <w:szCs w:val="20"/>
          <w:vertAlign w:val="superscript"/>
          <w:lang w:val="en-US"/>
        </w:rPr>
        <w:t>Ω</w:t>
      </w:r>
      <w:r w:rsidR="001F0E72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1F0E72" w:rsidRPr="008B26ED">
        <w:rPr>
          <w:rFonts w:asciiTheme="majorHAnsi" w:hAnsiTheme="majorHAnsi"/>
          <w:sz w:val="20"/>
          <w:szCs w:val="20"/>
          <w:lang w:val="en-US"/>
        </w:rPr>
        <w:t>P value obtained using Fisher's exact test</w:t>
      </w:r>
      <w:r w:rsidR="00D03D88" w:rsidRPr="00B45834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D03D88" w:rsidRPr="00CF704D">
        <w:rPr>
          <w:rFonts w:asciiTheme="majorHAnsi" w:hAnsiTheme="majorHAnsi"/>
          <w:sz w:val="20"/>
          <w:szCs w:val="20"/>
          <w:lang w:val="en-US"/>
        </w:rPr>
        <w:t xml:space="preserve"> </w:t>
      </w:r>
      <w:r w:rsidRPr="00B45834">
        <w:rPr>
          <w:rFonts w:asciiTheme="majorHAnsi" w:hAnsiTheme="majorHAnsi"/>
          <w:sz w:val="20"/>
          <w:szCs w:val="20"/>
          <w:lang w:val="en-US"/>
        </w:rPr>
        <w:t xml:space="preserve"> </w:t>
      </w:r>
      <w:r w:rsidR="00DF0FCF" w:rsidRPr="00CF704D">
        <w:rPr>
          <w:rFonts w:asciiTheme="majorHAnsi" w:hAnsiTheme="majorHAnsi"/>
          <w:sz w:val="20"/>
          <w:szCs w:val="20"/>
          <w:lang w:val="en-US"/>
        </w:rPr>
        <w:t xml:space="preserve"> </w:t>
      </w:r>
    </w:p>
    <w:sectPr w:rsidR="005C52B1" w:rsidRPr="00DF0FCF" w:rsidSect="00DF0FCF">
      <w:pgSz w:w="16838" w:h="11906" w:orient="landscape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ACF" w:rsidRDefault="00413ACF" w:rsidP="00DF0FCF">
      <w:pPr>
        <w:spacing w:after="0" w:line="240" w:lineRule="auto"/>
      </w:pPr>
      <w:r>
        <w:separator/>
      </w:r>
    </w:p>
  </w:endnote>
  <w:endnote w:type="continuationSeparator" w:id="0">
    <w:p w:rsidR="00413ACF" w:rsidRDefault="00413ACF" w:rsidP="00DF0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vTT5235d5a9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ACF" w:rsidRDefault="00413ACF" w:rsidP="00DF0FCF">
      <w:pPr>
        <w:spacing w:after="0" w:line="240" w:lineRule="auto"/>
      </w:pPr>
      <w:r>
        <w:separator/>
      </w:r>
    </w:p>
  </w:footnote>
  <w:footnote w:type="continuationSeparator" w:id="0">
    <w:p w:rsidR="00413ACF" w:rsidRDefault="00413ACF" w:rsidP="00DF0F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0FCF"/>
    <w:rsid w:val="00027F1C"/>
    <w:rsid w:val="00135EF8"/>
    <w:rsid w:val="00197071"/>
    <w:rsid w:val="001A62CD"/>
    <w:rsid w:val="001B7996"/>
    <w:rsid w:val="001C77C9"/>
    <w:rsid w:val="001F067F"/>
    <w:rsid w:val="001F0E72"/>
    <w:rsid w:val="002073FB"/>
    <w:rsid w:val="0024282D"/>
    <w:rsid w:val="0024339E"/>
    <w:rsid w:val="00250443"/>
    <w:rsid w:val="0025747A"/>
    <w:rsid w:val="00270AC3"/>
    <w:rsid w:val="002C5868"/>
    <w:rsid w:val="00306D8A"/>
    <w:rsid w:val="003F5B09"/>
    <w:rsid w:val="00413ACF"/>
    <w:rsid w:val="00426F98"/>
    <w:rsid w:val="004620BC"/>
    <w:rsid w:val="0048026E"/>
    <w:rsid w:val="00482D9D"/>
    <w:rsid w:val="004852C9"/>
    <w:rsid w:val="004A3ADB"/>
    <w:rsid w:val="004A62B9"/>
    <w:rsid w:val="00510869"/>
    <w:rsid w:val="005312D2"/>
    <w:rsid w:val="00573627"/>
    <w:rsid w:val="005914F8"/>
    <w:rsid w:val="005C52B1"/>
    <w:rsid w:val="00633FF0"/>
    <w:rsid w:val="00634EC2"/>
    <w:rsid w:val="006524E6"/>
    <w:rsid w:val="006A57F9"/>
    <w:rsid w:val="00740E1F"/>
    <w:rsid w:val="00747ADF"/>
    <w:rsid w:val="00757829"/>
    <w:rsid w:val="00762103"/>
    <w:rsid w:val="007657CB"/>
    <w:rsid w:val="008565CC"/>
    <w:rsid w:val="00916B23"/>
    <w:rsid w:val="009A525A"/>
    <w:rsid w:val="009B1D38"/>
    <w:rsid w:val="009C69A7"/>
    <w:rsid w:val="00A05E14"/>
    <w:rsid w:val="00A325A6"/>
    <w:rsid w:val="00A3610C"/>
    <w:rsid w:val="00A365B4"/>
    <w:rsid w:val="00A65F27"/>
    <w:rsid w:val="00A74DAA"/>
    <w:rsid w:val="00A96941"/>
    <w:rsid w:val="00B45834"/>
    <w:rsid w:val="00C02C12"/>
    <w:rsid w:val="00C36E33"/>
    <w:rsid w:val="00CC7420"/>
    <w:rsid w:val="00CE03EE"/>
    <w:rsid w:val="00CE041C"/>
    <w:rsid w:val="00D03D88"/>
    <w:rsid w:val="00D050A4"/>
    <w:rsid w:val="00D70621"/>
    <w:rsid w:val="00D84F00"/>
    <w:rsid w:val="00DA5FED"/>
    <w:rsid w:val="00DD5C9C"/>
    <w:rsid w:val="00DF0FCF"/>
    <w:rsid w:val="00E013E4"/>
    <w:rsid w:val="00E053F2"/>
    <w:rsid w:val="00E810ED"/>
    <w:rsid w:val="00EC2390"/>
    <w:rsid w:val="00EC2B33"/>
    <w:rsid w:val="00F56244"/>
    <w:rsid w:val="00F75E82"/>
    <w:rsid w:val="00F95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2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0FCF"/>
    <w:pPr>
      <w:ind w:left="720"/>
      <w:contextualSpacing/>
    </w:pPr>
    <w:rPr>
      <w:rFonts w:eastAsiaTheme="minorEastAsia"/>
      <w:lang w:eastAsia="fr-FR"/>
    </w:rPr>
  </w:style>
  <w:style w:type="table" w:customStyle="1" w:styleId="Ombrageclair1">
    <w:name w:val="Ombrage clair1"/>
    <w:basedOn w:val="TableauNormal"/>
    <w:uiPriority w:val="60"/>
    <w:rsid w:val="00DF0FCF"/>
    <w:pPr>
      <w:spacing w:after="0" w:line="240" w:lineRule="auto"/>
    </w:pPr>
    <w:rPr>
      <w:rFonts w:eastAsiaTheme="minorEastAsia"/>
      <w:color w:val="000000" w:themeColor="text1" w:themeShade="BF"/>
      <w:lang w:eastAsia="fr-FR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-tte">
    <w:name w:val="header"/>
    <w:basedOn w:val="Normal"/>
    <w:link w:val="En-tteCar"/>
    <w:uiPriority w:val="99"/>
    <w:semiHidden/>
    <w:unhideWhenUsed/>
    <w:rsid w:val="00DF0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F0FCF"/>
  </w:style>
  <w:style w:type="paragraph" w:styleId="Pieddepage">
    <w:name w:val="footer"/>
    <w:basedOn w:val="Normal"/>
    <w:link w:val="PieddepageCar"/>
    <w:uiPriority w:val="99"/>
    <w:semiHidden/>
    <w:unhideWhenUsed/>
    <w:rsid w:val="00DF0F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F0FCF"/>
  </w:style>
  <w:style w:type="table" w:styleId="Grilledutableau">
    <w:name w:val="Table Grid"/>
    <w:basedOn w:val="TableauNormal"/>
    <w:uiPriority w:val="59"/>
    <w:rsid w:val="00765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19B261F3-8C8F-417F-8882-681BAD737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4262</Words>
  <Characters>23446</Characters>
  <Application>Microsoft Office Word</Application>
  <DocSecurity>0</DocSecurity>
  <Lines>195</Lines>
  <Paragraphs>55</Paragraphs>
  <ScaleCrop>false</ScaleCrop>
  <Company/>
  <LinksUpToDate>false</LinksUpToDate>
  <CharactersWithSpaces>27653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</dc:creator>
  <cp:lastModifiedBy>Packard</cp:lastModifiedBy>
  <cp:revision>31</cp:revision>
  <dcterms:created xsi:type="dcterms:W3CDTF">2019-11-07T19:01:00Z</dcterms:created>
  <dcterms:modified xsi:type="dcterms:W3CDTF">2019-11-18T14:58:00Z</dcterms:modified>
</cp:coreProperties>
</file>